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2C" w:rsidRPr="00C826DF" w:rsidRDefault="00B1342C" w:rsidP="00B1342C">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Regmatogen näthinneavlossning trots</w:t>
      </w:r>
      <w:r w:rsidRPr="00C826DF">
        <w:rPr>
          <w:rFonts w:ascii="Times New Roman" w:hAnsi="Times New Roman" w:cs="Times New Roman"/>
          <w:b/>
          <w:sz w:val="32"/>
          <w:szCs w:val="32"/>
        </w:rPr>
        <w:t xml:space="preserve"> profylaktisk laser</w:t>
      </w:r>
      <w:r>
        <w:rPr>
          <w:rFonts w:ascii="Times New Roman" w:hAnsi="Times New Roman" w:cs="Times New Roman"/>
          <w:b/>
          <w:sz w:val="32"/>
          <w:szCs w:val="32"/>
        </w:rPr>
        <w:t>behandling</w:t>
      </w:r>
      <w:bookmarkEnd w:id="0"/>
    </w:p>
    <w:p w:rsidR="00B1342C" w:rsidRDefault="00B1342C" w:rsidP="00B1342C">
      <w:pPr>
        <w:rPr>
          <w:rFonts w:ascii="Times New Roman" w:hAnsi="Times New Roman" w:cs="Times New Roman"/>
          <w:sz w:val="24"/>
          <w:szCs w:val="24"/>
        </w:rPr>
      </w:pPr>
    </w:p>
    <w:p w:rsidR="00B1342C" w:rsidRPr="00086C4A" w:rsidRDefault="00B1342C" w:rsidP="00B1342C">
      <w:pPr>
        <w:rPr>
          <w:rFonts w:ascii="Times New Roman" w:hAnsi="Times New Roman" w:cs="Times New Roman"/>
          <w:sz w:val="24"/>
          <w:szCs w:val="24"/>
        </w:rPr>
      </w:pPr>
      <w:r w:rsidRPr="00125800">
        <w:rPr>
          <w:rFonts w:ascii="Times New Roman" w:hAnsi="Times New Roman" w:cs="Times New Roman"/>
          <w:b/>
          <w:sz w:val="24"/>
          <w:szCs w:val="24"/>
        </w:rPr>
        <w:t>Författare:</w:t>
      </w:r>
      <w:r w:rsidRPr="00086C4A">
        <w:rPr>
          <w:rFonts w:ascii="Times New Roman" w:hAnsi="Times New Roman" w:cs="Times New Roman"/>
          <w:sz w:val="24"/>
          <w:szCs w:val="24"/>
        </w:rPr>
        <w:t xml:space="preserve"> Charikleia Athinadi, ST-läkare, </w:t>
      </w:r>
      <w:r>
        <w:rPr>
          <w:rFonts w:ascii="Times New Roman" w:hAnsi="Times New Roman" w:cs="Times New Roman"/>
          <w:sz w:val="24"/>
          <w:szCs w:val="24"/>
        </w:rPr>
        <w:t>Ögonkliniken Centrals</w:t>
      </w:r>
      <w:r w:rsidRPr="00086C4A">
        <w:rPr>
          <w:rFonts w:ascii="Times New Roman" w:hAnsi="Times New Roman" w:cs="Times New Roman"/>
          <w:sz w:val="24"/>
          <w:szCs w:val="24"/>
        </w:rPr>
        <w:t>jukhuset i Karlstad</w:t>
      </w:r>
    </w:p>
    <w:p w:rsidR="00B1342C" w:rsidRPr="00125800" w:rsidRDefault="00B1342C" w:rsidP="00B1342C">
      <w:pPr>
        <w:rPr>
          <w:rFonts w:ascii="Times New Roman" w:hAnsi="Times New Roman" w:cs="Times New Roman"/>
          <w:b/>
          <w:sz w:val="24"/>
          <w:szCs w:val="24"/>
        </w:rPr>
      </w:pPr>
      <w:r w:rsidRPr="00125800">
        <w:rPr>
          <w:rFonts w:ascii="Times New Roman" w:hAnsi="Times New Roman" w:cs="Times New Roman"/>
          <w:b/>
          <w:sz w:val="24"/>
          <w:szCs w:val="24"/>
        </w:rPr>
        <w:t>Handledare:</w:t>
      </w:r>
    </w:p>
    <w:p w:rsidR="00B1342C" w:rsidRDefault="00B1342C" w:rsidP="00B1342C">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Sven Crafoord, Bitr. Professor, Överläkare, Ögonkliniken, Universitetssjukhuset i Örebro</w:t>
      </w:r>
    </w:p>
    <w:p w:rsidR="00B1342C" w:rsidRDefault="00B1342C" w:rsidP="00B1342C">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Kerstin Hedenskog Damm, Överläkare, Ögonkliniken, Centralsjukhuset i Karlstad</w:t>
      </w:r>
    </w:p>
    <w:p w:rsidR="00137769" w:rsidRDefault="00137769" w:rsidP="00C849FC">
      <w:pPr>
        <w:rPr>
          <w:rFonts w:ascii="Times New Roman" w:hAnsi="Times New Roman" w:cs="Times New Roman"/>
          <w:b/>
          <w:sz w:val="24"/>
          <w:szCs w:val="24"/>
        </w:rPr>
      </w:pPr>
    </w:p>
    <w:p w:rsidR="00C849FC" w:rsidRDefault="00137769" w:rsidP="00C849FC">
      <w:pPr>
        <w:rPr>
          <w:rFonts w:ascii="Times New Roman" w:eastAsia="Calibri" w:hAnsi="Times New Roman" w:cs="Times New Roman"/>
          <w:sz w:val="24"/>
          <w:szCs w:val="24"/>
        </w:rPr>
      </w:pPr>
      <w:r>
        <w:rPr>
          <w:rFonts w:ascii="Times New Roman" w:hAnsi="Times New Roman" w:cs="Times New Roman"/>
          <w:b/>
          <w:sz w:val="24"/>
          <w:szCs w:val="24"/>
        </w:rPr>
        <w:t>Syfte</w:t>
      </w:r>
      <w:r w:rsidR="00C849FC" w:rsidRPr="00C849FC">
        <w:rPr>
          <w:rFonts w:ascii="Times New Roman" w:hAnsi="Times New Roman" w:cs="Times New Roman"/>
          <w:b/>
        </w:rPr>
        <w:t>:</w:t>
      </w:r>
      <w:r w:rsidR="00C849FC" w:rsidRPr="00C849FC">
        <w:rPr>
          <w:rFonts w:ascii="Times New Roman" w:eastAsia="Calibri" w:hAnsi="Times New Roman" w:cs="Times New Roman"/>
          <w:sz w:val="24"/>
          <w:szCs w:val="24"/>
        </w:rPr>
        <w:t xml:space="preserve"> Måle</w:t>
      </w:r>
      <w:r w:rsidR="001E1314">
        <w:rPr>
          <w:rFonts w:ascii="Times New Roman" w:eastAsia="Calibri" w:hAnsi="Times New Roman" w:cs="Times New Roman"/>
          <w:sz w:val="24"/>
          <w:szCs w:val="24"/>
        </w:rPr>
        <w:t xml:space="preserve">t för den här studien är </w:t>
      </w:r>
      <w:r w:rsidR="00C849FC" w:rsidRPr="00C849FC">
        <w:rPr>
          <w:rFonts w:ascii="Times New Roman" w:eastAsia="Calibri" w:hAnsi="Times New Roman" w:cs="Times New Roman"/>
          <w:sz w:val="24"/>
          <w:szCs w:val="24"/>
        </w:rPr>
        <w:t>att försöka finna behandlings- och patientrelaterade faktorer</w:t>
      </w:r>
      <w:r w:rsidR="001E1314">
        <w:rPr>
          <w:rFonts w:ascii="Times New Roman" w:eastAsia="Calibri" w:hAnsi="Times New Roman" w:cs="Times New Roman"/>
          <w:sz w:val="24"/>
          <w:szCs w:val="24"/>
        </w:rPr>
        <w:t xml:space="preserve"> i samband med laserbehandling (laserphotocoagulation, LP)</w:t>
      </w:r>
      <w:r w:rsidR="00C849FC" w:rsidRPr="00C849FC">
        <w:rPr>
          <w:rFonts w:ascii="Times New Roman" w:eastAsia="Calibri" w:hAnsi="Times New Roman" w:cs="Times New Roman"/>
          <w:sz w:val="24"/>
          <w:szCs w:val="24"/>
        </w:rPr>
        <w:t xml:space="preserve"> som kan leda till otillräcklig profylax</w:t>
      </w:r>
      <w:r w:rsidR="001E1314">
        <w:rPr>
          <w:rFonts w:ascii="Times New Roman" w:eastAsia="Calibri" w:hAnsi="Times New Roman" w:cs="Times New Roman"/>
          <w:sz w:val="24"/>
          <w:szCs w:val="24"/>
        </w:rPr>
        <w:t xml:space="preserve"> mot regmatogen näthinneavlossning (rhegmatogenous retinal detachment, RRD)</w:t>
      </w:r>
      <w:r w:rsidR="00D65875">
        <w:rPr>
          <w:rFonts w:ascii="Times New Roman" w:eastAsia="Calibri" w:hAnsi="Times New Roman" w:cs="Times New Roman"/>
          <w:sz w:val="24"/>
          <w:szCs w:val="24"/>
        </w:rPr>
        <w:t xml:space="preserve">, </w:t>
      </w:r>
      <w:r w:rsidR="00C849FC" w:rsidRPr="00C849FC">
        <w:rPr>
          <w:rFonts w:ascii="Times New Roman" w:eastAsia="Calibri" w:hAnsi="Times New Roman" w:cs="Times New Roman"/>
          <w:sz w:val="24"/>
          <w:szCs w:val="24"/>
        </w:rPr>
        <w:t>samt identifiera riskfaktorer som borde föranleda tätare uppföljning eller tidig remitt</w:t>
      </w:r>
      <w:r w:rsidR="00C849FC">
        <w:rPr>
          <w:rFonts w:ascii="Times New Roman" w:eastAsia="Calibri" w:hAnsi="Times New Roman" w:cs="Times New Roman"/>
          <w:sz w:val="24"/>
          <w:szCs w:val="24"/>
        </w:rPr>
        <w:t>ering till vitreoretinal kirurg.</w:t>
      </w:r>
    </w:p>
    <w:p w:rsidR="00C849FC" w:rsidRDefault="00C849FC" w:rsidP="00C849FC">
      <w:pPr>
        <w:rPr>
          <w:rFonts w:ascii="Times New Roman" w:hAnsi="Times New Roman" w:cs="Times New Roman"/>
          <w:sz w:val="24"/>
          <w:szCs w:val="24"/>
        </w:rPr>
      </w:pPr>
      <w:r w:rsidRPr="00C849FC">
        <w:rPr>
          <w:rFonts w:ascii="Times New Roman" w:eastAsia="Calibri" w:hAnsi="Times New Roman" w:cs="Times New Roman"/>
          <w:b/>
          <w:sz w:val="24"/>
          <w:szCs w:val="24"/>
        </w:rPr>
        <w:t>Material och metoder:</w:t>
      </w:r>
      <w:r w:rsidRPr="00C849FC">
        <w:rPr>
          <w:rFonts w:ascii="Times New Roman" w:hAnsi="Times New Roman" w:cs="Times New Roman"/>
          <w:sz w:val="24"/>
          <w:szCs w:val="24"/>
        </w:rPr>
        <w:t xml:space="preserve"> </w:t>
      </w:r>
      <w:r>
        <w:rPr>
          <w:rFonts w:ascii="Times New Roman" w:hAnsi="Times New Roman" w:cs="Times New Roman"/>
          <w:sz w:val="24"/>
          <w:szCs w:val="24"/>
        </w:rPr>
        <w:t>I denna studie utfördes en uppföljning av patienter som under året 2011 opererades för RRD trots tidigar</w:t>
      </w:r>
      <w:r w:rsidR="00D65875">
        <w:rPr>
          <w:rFonts w:ascii="Times New Roman" w:hAnsi="Times New Roman" w:cs="Times New Roman"/>
          <w:sz w:val="24"/>
          <w:szCs w:val="24"/>
        </w:rPr>
        <w:t>e profylaktisk laserbehandling.</w:t>
      </w:r>
      <w:r w:rsidR="007407A3">
        <w:rPr>
          <w:rFonts w:ascii="Times New Roman" w:hAnsi="Times New Roman" w:cs="Times New Roman"/>
          <w:sz w:val="24"/>
          <w:szCs w:val="24"/>
        </w:rPr>
        <w:t xml:space="preserve"> </w:t>
      </w:r>
      <w:r w:rsidR="00D65875">
        <w:rPr>
          <w:rFonts w:ascii="Times New Roman" w:hAnsi="Times New Roman" w:cs="Times New Roman"/>
          <w:sz w:val="24"/>
          <w:szCs w:val="24"/>
        </w:rPr>
        <w:t xml:space="preserve">31 </w:t>
      </w:r>
      <w:r>
        <w:rPr>
          <w:rFonts w:ascii="Times New Roman" w:hAnsi="Times New Roman" w:cs="Times New Roman"/>
          <w:sz w:val="24"/>
          <w:szCs w:val="24"/>
        </w:rPr>
        <w:t>patienter</w:t>
      </w:r>
      <w:r w:rsidR="007407A3">
        <w:rPr>
          <w:rFonts w:ascii="Times New Roman" w:hAnsi="Times New Roman" w:cs="Times New Roman"/>
          <w:sz w:val="24"/>
          <w:szCs w:val="24"/>
        </w:rPr>
        <w:t xml:space="preserve"> </w:t>
      </w:r>
      <w:r w:rsidR="00D65875">
        <w:rPr>
          <w:rFonts w:ascii="Times New Roman" w:hAnsi="Times New Roman" w:cs="Times New Roman"/>
          <w:sz w:val="24"/>
          <w:szCs w:val="24"/>
        </w:rPr>
        <w:t>(33 ögon) hade tidigare</w:t>
      </w:r>
      <w:r>
        <w:rPr>
          <w:rFonts w:ascii="Times New Roman" w:hAnsi="Times New Roman" w:cs="Times New Roman"/>
          <w:sz w:val="24"/>
          <w:szCs w:val="24"/>
        </w:rPr>
        <w:t xml:space="preserve"> behandlats profylaktiskt med LP på olika ögonkliniker i mellan Sverige. De analyserade variablerna var kön, ålder, tidigare intraokul</w:t>
      </w:r>
      <w:r w:rsidR="00137769">
        <w:rPr>
          <w:rFonts w:ascii="Times New Roman" w:hAnsi="Times New Roman" w:cs="Times New Roman"/>
          <w:sz w:val="24"/>
          <w:szCs w:val="24"/>
        </w:rPr>
        <w:t>är operation</w:t>
      </w:r>
      <w:r>
        <w:rPr>
          <w:rFonts w:ascii="Times New Roman" w:hAnsi="Times New Roman" w:cs="Times New Roman"/>
          <w:sz w:val="24"/>
          <w:szCs w:val="24"/>
        </w:rPr>
        <w:t xml:space="preserve">, rupturers belägenhet, tekniska svårigheter vid laserbehandlingen, totalt antal laserbehandlingar, synfel, tidsintervall mellan LP och RRD, RRDs klinisk utseende i förhållande till de laserbehandlade defekterna och operations resultat. </w:t>
      </w:r>
    </w:p>
    <w:p w:rsidR="00D65875" w:rsidRDefault="00C849FC" w:rsidP="006D0AF9">
      <w:pPr>
        <w:rPr>
          <w:rFonts w:ascii="Times New Roman" w:hAnsi="Times New Roman" w:cs="Times New Roman"/>
          <w:sz w:val="24"/>
          <w:szCs w:val="24"/>
        </w:rPr>
      </w:pPr>
      <w:r w:rsidRPr="00C849FC">
        <w:rPr>
          <w:rFonts w:ascii="Times New Roman" w:hAnsi="Times New Roman" w:cs="Times New Roman"/>
          <w:b/>
          <w:sz w:val="24"/>
          <w:szCs w:val="24"/>
        </w:rPr>
        <w:t>Resultat:</w:t>
      </w:r>
      <w:r>
        <w:rPr>
          <w:rFonts w:ascii="Times New Roman" w:hAnsi="Times New Roman" w:cs="Times New Roman"/>
          <w:b/>
          <w:sz w:val="24"/>
          <w:szCs w:val="24"/>
        </w:rPr>
        <w:t xml:space="preserve"> </w:t>
      </w:r>
      <w:r w:rsidR="007407A3">
        <w:rPr>
          <w:rFonts w:ascii="Times New Roman" w:hAnsi="Times New Roman" w:cs="Times New Roman"/>
          <w:sz w:val="24"/>
          <w:szCs w:val="24"/>
        </w:rPr>
        <w:t>8</w:t>
      </w:r>
      <w:r>
        <w:rPr>
          <w:rFonts w:ascii="Times New Roman" w:hAnsi="Times New Roman" w:cs="Times New Roman"/>
          <w:sz w:val="24"/>
          <w:szCs w:val="24"/>
        </w:rPr>
        <w:t xml:space="preserve">% av de 392 patienter som under 2011 opererades för </w:t>
      </w:r>
      <w:r w:rsidR="00137769">
        <w:rPr>
          <w:rFonts w:ascii="Times New Roman" w:hAnsi="Times New Roman" w:cs="Times New Roman"/>
          <w:sz w:val="24"/>
          <w:szCs w:val="24"/>
        </w:rPr>
        <w:t xml:space="preserve">RRD </w:t>
      </w:r>
      <w:r>
        <w:rPr>
          <w:rFonts w:ascii="Times New Roman" w:hAnsi="Times New Roman" w:cs="Times New Roman"/>
          <w:sz w:val="24"/>
          <w:szCs w:val="24"/>
        </w:rPr>
        <w:t>hade tidigare behandlats profylaktiskt</w:t>
      </w:r>
      <w:r w:rsidR="00D65875">
        <w:rPr>
          <w:rFonts w:ascii="Times New Roman" w:hAnsi="Times New Roman" w:cs="Times New Roman"/>
          <w:sz w:val="24"/>
          <w:szCs w:val="24"/>
        </w:rPr>
        <w:t xml:space="preserve"> med LP. </w:t>
      </w:r>
      <w:r>
        <w:rPr>
          <w:rFonts w:ascii="Times New Roman" w:hAnsi="Times New Roman" w:cs="Times New Roman"/>
          <w:sz w:val="24"/>
          <w:szCs w:val="24"/>
        </w:rPr>
        <w:t>Medelålder i patientgruppen var 60,2 år.</w:t>
      </w:r>
      <w:r w:rsidR="00D65875">
        <w:rPr>
          <w:rFonts w:ascii="Times New Roman" w:hAnsi="Times New Roman" w:cs="Times New Roman"/>
          <w:sz w:val="24"/>
          <w:szCs w:val="24"/>
        </w:rPr>
        <w:t xml:space="preserve"> 42% av ögonen var mer än 3D myopa, 36%</w:t>
      </w:r>
      <w:r w:rsidR="00F40794">
        <w:rPr>
          <w:rFonts w:ascii="Times New Roman" w:hAnsi="Times New Roman" w:cs="Times New Roman"/>
          <w:sz w:val="24"/>
          <w:szCs w:val="24"/>
        </w:rPr>
        <w:t xml:space="preserve"> var</w:t>
      </w:r>
      <w:r w:rsidR="002D62EA">
        <w:rPr>
          <w:rFonts w:ascii="Times New Roman" w:hAnsi="Times New Roman" w:cs="Times New Roman"/>
          <w:sz w:val="24"/>
          <w:szCs w:val="24"/>
        </w:rPr>
        <w:t xml:space="preserve"> tidigare kataraktopererade,</w:t>
      </w:r>
      <w:r w:rsidR="00F40794">
        <w:rPr>
          <w:rFonts w:ascii="Times New Roman" w:hAnsi="Times New Roman" w:cs="Times New Roman"/>
          <w:sz w:val="24"/>
          <w:szCs w:val="24"/>
        </w:rPr>
        <w:t xml:space="preserve"> </w:t>
      </w:r>
      <w:r w:rsidR="00137769">
        <w:rPr>
          <w:rFonts w:ascii="Times New Roman" w:hAnsi="Times New Roman" w:cs="Times New Roman"/>
          <w:sz w:val="24"/>
          <w:szCs w:val="24"/>
        </w:rPr>
        <w:t>36% hade l</w:t>
      </w:r>
      <w:r w:rsidR="00F40794">
        <w:rPr>
          <w:rFonts w:ascii="Times New Roman" w:hAnsi="Times New Roman" w:cs="Times New Roman"/>
          <w:sz w:val="24"/>
          <w:szCs w:val="24"/>
        </w:rPr>
        <w:t>atticedegeneration</w:t>
      </w:r>
      <w:r w:rsidR="00137769">
        <w:rPr>
          <w:rFonts w:ascii="Times New Roman" w:hAnsi="Times New Roman" w:cs="Times New Roman"/>
          <w:sz w:val="24"/>
          <w:szCs w:val="24"/>
        </w:rPr>
        <w:t>.</w:t>
      </w:r>
      <w:r w:rsidR="00F40794">
        <w:rPr>
          <w:rFonts w:ascii="Times New Roman" w:hAnsi="Times New Roman" w:cs="Times New Roman"/>
          <w:sz w:val="24"/>
          <w:szCs w:val="24"/>
        </w:rPr>
        <w:t xml:space="preserve"> </w:t>
      </w:r>
      <w:r w:rsidR="00137769">
        <w:rPr>
          <w:rFonts w:ascii="Times New Roman" w:hAnsi="Times New Roman" w:cs="Times New Roman"/>
          <w:sz w:val="24"/>
          <w:szCs w:val="24"/>
        </w:rPr>
        <w:t>23% av patienterna</w:t>
      </w:r>
      <w:r w:rsidR="00F40794">
        <w:rPr>
          <w:rFonts w:ascii="Times New Roman" w:hAnsi="Times New Roman" w:cs="Times New Roman"/>
          <w:sz w:val="24"/>
          <w:szCs w:val="24"/>
        </w:rPr>
        <w:t xml:space="preserve"> hade tidigare fått RRD på andra ögat. Tidsintervallet mellan LP och RRD varierade från några dagar till flera år</w:t>
      </w:r>
      <w:r w:rsidR="00D65875">
        <w:rPr>
          <w:rFonts w:ascii="Times New Roman" w:hAnsi="Times New Roman" w:cs="Times New Roman"/>
          <w:sz w:val="24"/>
          <w:szCs w:val="24"/>
        </w:rPr>
        <w:t xml:space="preserve"> </w:t>
      </w:r>
      <w:r w:rsidR="00F40794">
        <w:rPr>
          <w:rFonts w:ascii="Times New Roman" w:hAnsi="Times New Roman" w:cs="Times New Roman"/>
          <w:sz w:val="24"/>
          <w:szCs w:val="24"/>
        </w:rPr>
        <w:t>(median 2 månader, medel 4,8 månader). 27%</w:t>
      </w:r>
      <w:r w:rsidR="00137769">
        <w:rPr>
          <w:rFonts w:ascii="Times New Roman" w:hAnsi="Times New Roman" w:cs="Times New Roman"/>
          <w:sz w:val="24"/>
          <w:szCs w:val="24"/>
        </w:rPr>
        <w:t xml:space="preserve"> av</w:t>
      </w:r>
      <w:r w:rsidR="00F40794">
        <w:rPr>
          <w:rFonts w:ascii="Times New Roman" w:hAnsi="Times New Roman" w:cs="Times New Roman"/>
          <w:sz w:val="24"/>
          <w:szCs w:val="24"/>
        </w:rPr>
        <w:t xml:space="preserve"> RRD utvecklades från nya retinala rupturer. Alla retinala rupturer associerade med RRD var hästskorupturer. 46% av retinala rupturer</w:t>
      </w:r>
      <w:r w:rsidR="00D65875">
        <w:rPr>
          <w:rFonts w:ascii="Times New Roman" w:hAnsi="Times New Roman" w:cs="Times New Roman"/>
          <w:sz w:val="24"/>
          <w:szCs w:val="24"/>
        </w:rPr>
        <w:t>na</w:t>
      </w:r>
      <w:r w:rsidR="00F40794">
        <w:rPr>
          <w:rFonts w:ascii="Times New Roman" w:hAnsi="Times New Roman" w:cs="Times New Roman"/>
          <w:sz w:val="24"/>
          <w:szCs w:val="24"/>
        </w:rPr>
        <w:t xml:space="preserve"> lokaliserades i den övre  temporala kvadranten.  Behandlingssvårigheter i form av problemati</w:t>
      </w:r>
      <w:r w:rsidR="006D0AF9">
        <w:rPr>
          <w:rFonts w:ascii="Times New Roman" w:hAnsi="Times New Roman" w:cs="Times New Roman"/>
          <w:sz w:val="24"/>
          <w:szCs w:val="24"/>
        </w:rPr>
        <w:t>sk insyn noterades hos 64% av ögonen.</w:t>
      </w:r>
      <w:r w:rsidR="00F40794">
        <w:rPr>
          <w:rFonts w:ascii="Times New Roman" w:hAnsi="Times New Roman" w:cs="Times New Roman"/>
          <w:sz w:val="24"/>
          <w:szCs w:val="24"/>
        </w:rPr>
        <w:t xml:space="preserve"> Detta berodde främst på glaskroppsblödning. </w:t>
      </w:r>
      <w:r w:rsidR="006D0AF9">
        <w:rPr>
          <w:rFonts w:ascii="Times New Roman" w:hAnsi="Times New Roman" w:cs="Times New Roman"/>
          <w:sz w:val="24"/>
          <w:szCs w:val="24"/>
        </w:rPr>
        <w:t xml:space="preserve">Signifikant mer patienter med glaskroppsblödning i samband med profylaktisk laserbehandling fick en RRD inom de följande 2 respektive 5 månaderna (p&lt;0,05). Postoperativ synskärpa var 0,5 eller högre </w:t>
      </w:r>
      <w:r w:rsidR="00D65875">
        <w:rPr>
          <w:rFonts w:ascii="Times New Roman" w:hAnsi="Times New Roman" w:cs="Times New Roman"/>
          <w:sz w:val="24"/>
          <w:szCs w:val="24"/>
        </w:rPr>
        <w:t>i 73% av</w:t>
      </w:r>
      <w:r w:rsidR="006D0AF9">
        <w:rPr>
          <w:rFonts w:ascii="Times New Roman" w:hAnsi="Times New Roman" w:cs="Times New Roman"/>
          <w:sz w:val="24"/>
          <w:szCs w:val="24"/>
        </w:rPr>
        <w:t xml:space="preserve"> ögon</w:t>
      </w:r>
      <w:r w:rsidR="00D65875">
        <w:rPr>
          <w:rFonts w:ascii="Times New Roman" w:hAnsi="Times New Roman" w:cs="Times New Roman"/>
          <w:sz w:val="24"/>
          <w:szCs w:val="24"/>
        </w:rPr>
        <w:t>en</w:t>
      </w:r>
      <w:r w:rsidR="006D0AF9">
        <w:rPr>
          <w:rFonts w:ascii="Times New Roman" w:hAnsi="Times New Roman" w:cs="Times New Roman"/>
          <w:sz w:val="24"/>
          <w:szCs w:val="24"/>
        </w:rPr>
        <w:t xml:space="preserve">. </w:t>
      </w:r>
    </w:p>
    <w:p w:rsidR="006D0AF9" w:rsidRDefault="006D0AF9" w:rsidP="006D0AF9">
      <w:pPr>
        <w:rPr>
          <w:rFonts w:ascii="Times New Roman" w:hAnsi="Times New Roman" w:cs="Times New Roman"/>
          <w:sz w:val="24"/>
          <w:szCs w:val="24"/>
        </w:rPr>
      </w:pPr>
      <w:r>
        <w:rPr>
          <w:rFonts w:ascii="Times New Roman" w:hAnsi="Times New Roman" w:cs="Times New Roman"/>
          <w:b/>
          <w:sz w:val="24"/>
          <w:szCs w:val="24"/>
        </w:rPr>
        <w:t xml:space="preserve">Slutsats: </w:t>
      </w:r>
      <w:r>
        <w:rPr>
          <w:rFonts w:ascii="Times New Roman" w:hAnsi="Times New Roman" w:cs="Times New Roman"/>
          <w:sz w:val="24"/>
          <w:szCs w:val="24"/>
        </w:rPr>
        <w:t>Glaskroppsblödning i samband med LP kan eventuellt bidra till ytterligare hålbildning och/eller ökad traktion som kan leda till RRD. Glaskroppsblödning som skymmer insynen vid profylaktisk laserbehandling minskar också laserstrålningens träffsäkerhet. Den kan därför vara en tänkbar riskfaktor för RRD trots adekvat profylax, utöver de tidigare kända riskfaktorerna. Flera studier behövs dock för att kunna fastsälla en säker slutsats. Att identifiera ögon med större risk för RRD samt noggrann patientinformation är av stor betydelse. Adekvat laserbehandlingsteknik, med frikostigt användande av impressionsteknik i lämpliga fall, kan signifikant begränsa misslyckandet av profylaxen men den kan inte förhindra en RRD hos vissa patienter.</w:t>
      </w:r>
    </w:p>
    <w:p w:rsidR="006D0AF9" w:rsidRPr="006A5A13" w:rsidRDefault="006D0AF9" w:rsidP="006D0AF9">
      <w:pPr>
        <w:rPr>
          <w:rFonts w:ascii="Times New Roman" w:hAnsi="Times New Roman" w:cs="Times New Roman"/>
          <w:sz w:val="24"/>
          <w:szCs w:val="24"/>
        </w:rPr>
      </w:pPr>
    </w:p>
    <w:p w:rsidR="006D0AF9" w:rsidRPr="006D0AF9" w:rsidRDefault="006D0AF9" w:rsidP="006D0AF9">
      <w:pPr>
        <w:rPr>
          <w:rFonts w:ascii="Times New Roman" w:hAnsi="Times New Roman" w:cs="Times New Roman"/>
          <w:sz w:val="24"/>
          <w:szCs w:val="24"/>
        </w:rPr>
      </w:pPr>
    </w:p>
    <w:p w:rsidR="00F40794" w:rsidRDefault="00F40794" w:rsidP="00F40794">
      <w:pPr>
        <w:rPr>
          <w:rFonts w:ascii="Times New Roman" w:hAnsi="Times New Roman" w:cs="Times New Roman"/>
          <w:sz w:val="24"/>
          <w:szCs w:val="24"/>
        </w:rPr>
      </w:pPr>
    </w:p>
    <w:p w:rsidR="00F40794" w:rsidRDefault="00F40794" w:rsidP="00F40794">
      <w:pPr>
        <w:rPr>
          <w:rFonts w:ascii="Times New Roman" w:hAnsi="Times New Roman" w:cs="Times New Roman"/>
          <w:sz w:val="24"/>
          <w:szCs w:val="24"/>
        </w:rPr>
      </w:pPr>
    </w:p>
    <w:p w:rsidR="00C849FC" w:rsidRDefault="00C849FC" w:rsidP="00C849FC"/>
    <w:p w:rsidR="00C849FC" w:rsidRPr="00C849FC" w:rsidRDefault="00C849FC" w:rsidP="00C849FC">
      <w:pPr>
        <w:rPr>
          <w:rFonts w:ascii="Times New Roman" w:hAnsi="Times New Roman" w:cs="Times New Roman"/>
          <w:sz w:val="24"/>
          <w:szCs w:val="24"/>
        </w:rPr>
      </w:pPr>
    </w:p>
    <w:p w:rsidR="00C849FC" w:rsidRDefault="00C849FC" w:rsidP="00C849FC">
      <w:pPr>
        <w:rPr>
          <w:rFonts w:ascii="Times New Roman" w:hAnsi="Times New Roman" w:cs="Times New Roman"/>
          <w:sz w:val="24"/>
          <w:szCs w:val="24"/>
        </w:rPr>
      </w:pPr>
    </w:p>
    <w:p w:rsidR="00C849FC" w:rsidRDefault="00C849FC" w:rsidP="00C849FC">
      <w:pPr>
        <w:rPr>
          <w:rFonts w:ascii="Times New Roman" w:eastAsia="Calibri" w:hAnsi="Times New Roman" w:cs="Times New Roman"/>
          <w:sz w:val="24"/>
          <w:szCs w:val="24"/>
        </w:rPr>
      </w:pPr>
    </w:p>
    <w:p w:rsidR="00C849FC" w:rsidRPr="00C849FC" w:rsidRDefault="00C849FC" w:rsidP="00C849FC">
      <w:pPr>
        <w:rPr>
          <w:rFonts w:ascii="Times New Roman" w:eastAsia="Calibri" w:hAnsi="Times New Roman" w:cs="Times New Roman"/>
          <w:sz w:val="24"/>
          <w:szCs w:val="24"/>
        </w:rPr>
      </w:pPr>
    </w:p>
    <w:p w:rsidR="00F1646B" w:rsidRDefault="00C849FC" w:rsidP="00112115">
      <w:r>
        <w:t xml:space="preserve"> </w:t>
      </w:r>
    </w:p>
    <w:sectPr w:rsidR="00F1646B" w:rsidSect="00110391">
      <w:pgSz w:w="11906" w:h="16838"/>
      <w:pgMar w:top="1134" w:right="851"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769" w:rsidRDefault="00137769">
      <w:r>
        <w:separator/>
      </w:r>
    </w:p>
  </w:endnote>
  <w:endnote w:type="continuationSeparator" w:id="0">
    <w:p w:rsidR="00137769" w:rsidRDefault="0013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769" w:rsidRDefault="00137769">
      <w:r>
        <w:separator/>
      </w:r>
    </w:p>
  </w:footnote>
  <w:footnote w:type="continuationSeparator" w:id="0">
    <w:p w:rsidR="00137769" w:rsidRDefault="00137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654FA"/>
    <w:multiLevelType w:val="hybridMultilevel"/>
    <w:tmpl w:val="D64CB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C2A07A1"/>
    <w:multiLevelType w:val="multilevel"/>
    <w:tmpl w:val="4E9E68C8"/>
    <w:styleLink w:val="Liv"/>
    <w:lvl w:ilvl="0">
      <w:start w:val="1"/>
      <w:numFmt w:val="none"/>
      <w:lvlText w:val="§1"/>
      <w:lvlJc w:val="left"/>
      <w:pPr>
        <w:tabs>
          <w:tab w:val="num" w:pos="2552"/>
        </w:tabs>
        <w:ind w:left="2552" w:firstLine="0"/>
      </w:pPr>
      <w:rPr>
        <w:rFonts w:ascii="Arial" w:hAnsi="Arial" w:hint="default"/>
        <w:sz w:val="28"/>
        <w:szCs w:val="28"/>
      </w:rPr>
    </w:lvl>
    <w:lvl w:ilvl="1">
      <w:start w:val="1"/>
      <w:numFmt w:val="none"/>
      <w:lvlText w:val="%2"/>
      <w:lvlJc w:val="left"/>
      <w:pPr>
        <w:tabs>
          <w:tab w:val="num" w:pos="2552"/>
        </w:tabs>
        <w:ind w:left="2552" w:firstLine="0"/>
      </w:pPr>
      <w:rPr>
        <w:rFonts w:hint="default"/>
      </w:rPr>
    </w:lvl>
    <w:lvl w:ilvl="2">
      <w:start w:val="1"/>
      <w:numFmt w:val="none"/>
      <w:lvlText w:val="%3"/>
      <w:lvlJc w:val="left"/>
      <w:pPr>
        <w:tabs>
          <w:tab w:val="num" w:pos="1080"/>
        </w:tabs>
        <w:ind w:left="1080" w:hanging="360"/>
      </w:pPr>
      <w:rPr>
        <w:rFonts w:hint="default"/>
      </w:rPr>
    </w:lvl>
    <w:lvl w:ilvl="3">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sv-SE" w:vendorID="0"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342C"/>
    <w:rsid w:val="00110391"/>
    <w:rsid w:val="00112115"/>
    <w:rsid w:val="00137769"/>
    <w:rsid w:val="001E1314"/>
    <w:rsid w:val="0025555A"/>
    <w:rsid w:val="002D62EA"/>
    <w:rsid w:val="00460465"/>
    <w:rsid w:val="004A0797"/>
    <w:rsid w:val="004D5ACE"/>
    <w:rsid w:val="00523F49"/>
    <w:rsid w:val="00616292"/>
    <w:rsid w:val="006218C1"/>
    <w:rsid w:val="006D0AF9"/>
    <w:rsid w:val="007407A3"/>
    <w:rsid w:val="00763E68"/>
    <w:rsid w:val="009143BB"/>
    <w:rsid w:val="00961160"/>
    <w:rsid w:val="00A513E2"/>
    <w:rsid w:val="00B1342C"/>
    <w:rsid w:val="00B50A30"/>
    <w:rsid w:val="00B6314A"/>
    <w:rsid w:val="00C849FC"/>
    <w:rsid w:val="00D34938"/>
    <w:rsid w:val="00D65875"/>
    <w:rsid w:val="00DD1BB4"/>
    <w:rsid w:val="00DD5C82"/>
    <w:rsid w:val="00E07B45"/>
    <w:rsid w:val="00E73A4A"/>
    <w:rsid w:val="00EC646B"/>
    <w:rsid w:val="00F1646B"/>
    <w:rsid w:val="00F40794"/>
    <w:rsid w:val="00F747BB"/>
    <w:rsid w:val="00FA6037"/>
    <w:rsid w:val="00FB5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0B62-2391-4DC3-95F8-F8EDC7E1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2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110391"/>
    <w:pPr>
      <w:keepNext/>
      <w:spacing w:after="400" w:line="320" w:lineRule="exact"/>
      <w:outlineLvl w:val="0"/>
    </w:pPr>
    <w:rPr>
      <w:rFonts w:ascii="Arial" w:hAnsi="Arial"/>
      <w:b/>
      <w:kern w:val="28"/>
      <w:sz w:val="28"/>
    </w:rPr>
  </w:style>
  <w:style w:type="paragraph" w:styleId="Rubrik2">
    <w:name w:val="heading 2"/>
    <w:basedOn w:val="Normal"/>
    <w:next w:val="Normal"/>
    <w:qFormat/>
    <w:rsid w:val="00523F49"/>
    <w:pPr>
      <w:keepNext/>
      <w:spacing w:before="300" w:after="120"/>
      <w:outlineLvl w:val="1"/>
    </w:pPr>
    <w:rPr>
      <w:rFonts w:ascii="Arial" w:hAnsi="Arial"/>
      <w:b/>
    </w:rPr>
  </w:style>
  <w:style w:type="paragraph" w:styleId="Rubrik3">
    <w:name w:val="heading 3"/>
    <w:basedOn w:val="Normal"/>
    <w:next w:val="Normal"/>
    <w:qFormat/>
    <w:rsid w:val="00523F49"/>
    <w:pPr>
      <w:keepNext/>
      <w:spacing w:before="260" w:after="120"/>
      <w:outlineLvl w:val="2"/>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v">
    <w:name w:val="Liv"/>
    <w:rsid w:val="00F1646B"/>
    <w:pPr>
      <w:numPr>
        <w:numId w:val="1"/>
      </w:numPr>
    </w:pPr>
  </w:style>
  <w:style w:type="paragraph" w:customStyle="1" w:styleId="Tabell">
    <w:name w:val="Tabell"/>
    <w:basedOn w:val="Normal"/>
    <w:next w:val="Normal"/>
    <w:rsid w:val="00110391"/>
    <w:pPr>
      <w:widowControl w:val="0"/>
      <w:tabs>
        <w:tab w:val="right" w:pos="7655"/>
      </w:tabs>
    </w:pPr>
    <w:rPr>
      <w:rFonts w:ascii="Arial" w:hAnsi="Arial"/>
      <w:sz w:val="20"/>
      <w:szCs w:val="20"/>
    </w:rPr>
  </w:style>
  <w:style w:type="paragraph" w:customStyle="1" w:styleId="utdrag">
    <w:name w:val="utdrag"/>
    <w:rsid w:val="00110391"/>
    <w:rPr>
      <w:sz w:val="24"/>
    </w:rPr>
  </w:style>
  <w:style w:type="paragraph" w:styleId="Sidhuvud">
    <w:name w:val="header"/>
    <w:basedOn w:val="Normal"/>
    <w:rsid w:val="009143BB"/>
    <w:pPr>
      <w:tabs>
        <w:tab w:val="center" w:pos="4536"/>
        <w:tab w:val="right" w:pos="9072"/>
      </w:tabs>
    </w:pPr>
  </w:style>
  <w:style w:type="paragraph" w:styleId="Sidfot">
    <w:name w:val="footer"/>
    <w:basedOn w:val="Normal"/>
    <w:rsid w:val="009143BB"/>
    <w:pPr>
      <w:tabs>
        <w:tab w:val="center" w:pos="4536"/>
        <w:tab w:val="right" w:pos="9072"/>
      </w:tabs>
    </w:pPr>
  </w:style>
  <w:style w:type="paragraph" w:customStyle="1" w:styleId="Piska">
    <w:name w:val="Piska"/>
    <w:basedOn w:val="Normal"/>
    <w:autoRedefine/>
    <w:rsid w:val="00110391"/>
    <w:rPr>
      <w:sz w:val="20"/>
      <w:szCs w:val="20"/>
    </w:rPr>
  </w:style>
  <w:style w:type="paragraph" w:customStyle="1" w:styleId="Paragrafnummer">
    <w:name w:val="Paragrafnummer"/>
    <w:basedOn w:val="Rubrik2"/>
    <w:rsid w:val="00D34938"/>
    <w:pPr>
      <w:spacing w:before="360" w:after="0"/>
    </w:pPr>
    <w:rPr>
      <w:b w:val="0"/>
    </w:rPr>
  </w:style>
  <w:style w:type="paragraph" w:customStyle="1" w:styleId="Normalmedindrag">
    <w:name w:val="Normal med indrag"/>
    <w:basedOn w:val="Normal"/>
    <w:rsid w:val="00110391"/>
    <w:pPr>
      <w:tabs>
        <w:tab w:val="left" w:pos="2892"/>
      </w:tabs>
      <w:ind w:left="2892" w:hanging="340"/>
    </w:pPr>
  </w:style>
  <w:style w:type="paragraph" w:styleId="Liststycke">
    <w:name w:val="List Paragraph"/>
    <w:basedOn w:val="Normal"/>
    <w:uiPriority w:val="34"/>
    <w:qFormat/>
    <w:rsid w:val="00B1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F3AA61C1</Template>
  <TotalTime>5</TotalTime>
  <Pages>2</Pages>
  <Words>479</Words>
  <Characters>2543</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Landstinget i Värmland</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chat01</dc:creator>
  <cp:lastModifiedBy>Catharina Kuylenstierna</cp:lastModifiedBy>
  <cp:revision>2</cp:revision>
  <dcterms:created xsi:type="dcterms:W3CDTF">2015-01-26T10:37:00Z</dcterms:created>
  <dcterms:modified xsi:type="dcterms:W3CDTF">2015-01-26T10:37:00Z</dcterms:modified>
</cp:coreProperties>
</file>