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E0" w:rsidRDefault="00D63A95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pacing w:val="1"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05pt;margin-top:-4.1pt;width:254.6pt;height:35.7pt;z-index:251662336;mso-height-percent:200;mso-height-percent:200;mso-width-relative:margin;mso-height-relative:margin" filled="f" stroked="f" strokecolor="white [3212]">
            <v:textbox style="mso-fit-shape-to-text:t">
              <w:txbxContent>
                <w:p w:rsidR="00893FC5" w:rsidRPr="00F43BE0" w:rsidRDefault="00893FC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F43BE0">
                    <w:rPr>
                      <w:rFonts w:ascii="Arial" w:hAnsi="Arial" w:cs="Arial"/>
                      <w:sz w:val="28"/>
                      <w:szCs w:val="28"/>
                    </w:rPr>
                    <w:t>Sveriges Ögonläkarförening</w:t>
                  </w:r>
                </w:p>
              </w:txbxContent>
            </v:textbox>
          </v:shape>
        </w:pict>
      </w:r>
      <w:r w:rsidR="00B87A66">
        <w:rPr>
          <w:b/>
          <w:bCs/>
          <w:noProof/>
          <w:spacing w:val="-2"/>
          <w:sz w:val="52"/>
          <w:szCs w:val="52"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margin">
              <wp:posOffset>187400</wp:posOffset>
            </wp:positionH>
            <wp:positionV relativeFrom="paragraph">
              <wp:posOffset>-161950</wp:posOffset>
            </wp:positionV>
            <wp:extent cx="729095" cy="510639"/>
            <wp:effectExtent l="19050" t="0" r="0" b="0"/>
            <wp:wrapNone/>
            <wp:docPr id="5" name="Bildobjekt 1" descr="http://swedeye.org/wp-content/themes/indomagz_blog_3/images/ey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deye.org/wp-content/themes/indomagz_blog_3/images/ey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2"/>
          <w:sz w:val="52"/>
          <w:szCs w:val="52"/>
        </w:rPr>
        <w:pict>
          <v:shape id="_x0000_s1027" type="#_x0000_t202" style="position:absolute;margin-left:606.8pt;margin-top:-19.7pt;width:86.4pt;height:27.8pt;z-index:251663360;mso-height-percent:200;mso-position-horizontal-relative:text;mso-position-vertical-relative:text;mso-height-percent:200;mso-width-relative:margin;mso-height-relative:margin" filled="f" stroked="f" strokecolor="white [3212]">
            <v:textbox style="mso-fit-shape-to-text:t">
              <w:txbxContent>
                <w:p w:rsidR="00893FC5" w:rsidRPr="00F43BE0" w:rsidRDefault="00893FC5" w:rsidP="00F43BE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43BE0">
                    <w:rPr>
                      <w:rFonts w:ascii="Arial" w:hAnsi="Arial" w:cs="Arial"/>
                      <w:sz w:val="16"/>
                      <w:szCs w:val="16"/>
                    </w:rPr>
                    <w:t xml:space="preserve">ver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1.0 (</w:t>
                  </w:r>
                  <w:r w:rsidRPr="00F43BE0"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F43BE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04)</w:t>
                  </w:r>
                </w:p>
              </w:txbxContent>
            </v:textbox>
          </v:shape>
        </w:pict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ind w:left="1399" w:right="1411"/>
        <w:jc w:val="center"/>
        <w:rPr>
          <w:b/>
          <w:bCs/>
          <w:spacing w:val="-2"/>
          <w:sz w:val="52"/>
          <w:szCs w:val="52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ind w:left="1399" w:right="1411"/>
        <w:jc w:val="center"/>
        <w:rPr>
          <w:b/>
          <w:bCs/>
          <w:spacing w:val="-2"/>
          <w:sz w:val="52"/>
          <w:szCs w:val="52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line="561" w:lineRule="exact"/>
        <w:jc w:val="center"/>
        <w:rPr>
          <w:rFonts w:ascii="Calibri" w:eastAsia="Times New Roman" w:hAnsi="Calibri" w:cs="Times New Roman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spacing w:val="-2"/>
          <w:sz w:val="52"/>
          <w:szCs w:val="52"/>
        </w:rPr>
        <w:t>S</w:t>
      </w:r>
      <w:r>
        <w:rPr>
          <w:rFonts w:ascii="Calibri" w:eastAsia="Times New Roman" w:hAnsi="Calibri" w:cs="Times New Roman"/>
          <w:b/>
          <w:bCs/>
          <w:spacing w:val="1"/>
          <w:sz w:val="52"/>
          <w:szCs w:val="52"/>
        </w:rPr>
        <w:t>är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s</w:t>
      </w:r>
      <w:r>
        <w:rPr>
          <w:rFonts w:ascii="Calibri" w:eastAsia="Times New Roman" w:hAnsi="Calibri" w:cs="Times New Roman"/>
          <w:b/>
          <w:bCs/>
          <w:spacing w:val="1"/>
          <w:sz w:val="52"/>
          <w:szCs w:val="52"/>
        </w:rPr>
        <w:t>kild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a</w:t>
      </w:r>
      <w:r w:rsidR="00B87A66">
        <w:rPr>
          <w:rFonts w:ascii="Calibri" w:eastAsia="Times New Roman" w:hAnsi="Calibri" w:cs="Times New Roman"/>
          <w:b/>
          <w:bCs/>
          <w:sz w:val="52"/>
          <w:szCs w:val="52"/>
        </w:rPr>
        <w:t xml:space="preserve"> </w:t>
      </w:r>
      <w:r>
        <w:rPr>
          <w:rFonts w:ascii="Calibri" w:eastAsia="Times New Roman" w:hAnsi="Calibri" w:cs="Times New Roman"/>
          <w:b/>
          <w:bCs/>
          <w:spacing w:val="1"/>
          <w:w w:val="99"/>
          <w:sz w:val="52"/>
          <w:szCs w:val="52"/>
        </w:rPr>
        <w:t>reko</w:t>
      </w:r>
      <w:r>
        <w:rPr>
          <w:rFonts w:ascii="Calibri" w:eastAsia="Times New Roman" w:hAnsi="Calibri" w:cs="Times New Roman"/>
          <w:b/>
          <w:bCs/>
          <w:spacing w:val="2"/>
          <w:w w:val="99"/>
          <w:sz w:val="52"/>
          <w:szCs w:val="52"/>
        </w:rPr>
        <w:t>mm</w:t>
      </w:r>
      <w:r>
        <w:rPr>
          <w:rFonts w:ascii="Calibri" w:eastAsia="Times New Roman" w:hAnsi="Calibri" w:cs="Times New Roman"/>
          <w:b/>
          <w:bCs/>
          <w:spacing w:val="1"/>
          <w:w w:val="99"/>
          <w:sz w:val="52"/>
          <w:szCs w:val="52"/>
        </w:rPr>
        <w:t>endatione</w:t>
      </w:r>
      <w:r>
        <w:rPr>
          <w:rFonts w:ascii="Calibri" w:eastAsia="Times New Roman" w:hAnsi="Calibri" w:cs="Times New Roman"/>
          <w:b/>
          <w:bCs/>
          <w:w w:val="99"/>
          <w:sz w:val="52"/>
          <w:szCs w:val="52"/>
        </w:rPr>
        <w:t>r</w:t>
      </w:r>
    </w:p>
    <w:p w:rsidR="00AB08BC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F43BE0">
        <w:rPr>
          <w:b/>
          <w:bCs/>
          <w:spacing w:val="-5"/>
          <w:sz w:val="32"/>
          <w:szCs w:val="32"/>
        </w:rPr>
        <w:t xml:space="preserve">specifika </w:t>
      </w:r>
      <w:r w:rsidRPr="00F43BE0">
        <w:rPr>
          <w:rFonts w:ascii="Calibri" w:eastAsia="Times New Roman" w:hAnsi="Calibri" w:cs="Times New Roman"/>
          <w:b/>
          <w:bCs/>
          <w:sz w:val="32"/>
          <w:szCs w:val="32"/>
        </w:rPr>
        <w:t xml:space="preserve">teoretiska och praktiska kunskapsmål </w:t>
      </w:r>
    </w:p>
    <w:p w:rsidR="00AB08BC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b/>
          <w:bCs/>
          <w:sz w:val="32"/>
          <w:szCs w:val="32"/>
        </w:rPr>
      </w:pPr>
      <w:r w:rsidRPr="00F43BE0">
        <w:rPr>
          <w:b/>
          <w:bCs/>
          <w:sz w:val="32"/>
          <w:szCs w:val="32"/>
        </w:rPr>
        <w:t xml:space="preserve">för ST-läkare </w:t>
      </w:r>
      <w:r w:rsidRPr="00F43BE0">
        <w:rPr>
          <w:rFonts w:ascii="Calibri" w:eastAsia="Times New Roman" w:hAnsi="Calibri" w:cs="Times New Roman"/>
          <w:b/>
          <w:bCs/>
          <w:sz w:val="32"/>
          <w:szCs w:val="32"/>
        </w:rPr>
        <w:t>inom specialiteten ögonsjukdomar</w:t>
      </w:r>
    </w:p>
    <w:p w:rsidR="00F43BE0" w:rsidRPr="00F43BE0" w:rsidRDefault="00F43BE0" w:rsidP="00F43BE0">
      <w:pPr>
        <w:widowControl w:val="0"/>
        <w:autoSpaceDE w:val="0"/>
        <w:autoSpaceDN w:val="0"/>
        <w:adjustRightInd w:val="0"/>
        <w:spacing w:before="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F43BE0">
        <w:rPr>
          <w:b/>
          <w:bCs/>
          <w:sz w:val="32"/>
          <w:szCs w:val="32"/>
        </w:rPr>
        <w:t>enligt ST 2015</w:t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before="13"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pacing w:val="-2"/>
          <w:sz w:val="36"/>
          <w:szCs w:val="36"/>
        </w:rPr>
        <w:t>S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T</w:t>
      </w:r>
      <w:r>
        <w:rPr>
          <w:rFonts w:ascii="Calibri" w:eastAsia="Times New Roman" w:hAnsi="Calibri" w:cs="Times New Roman"/>
          <w:b/>
          <w:bCs/>
          <w:spacing w:val="-5"/>
          <w:sz w:val="36"/>
          <w:szCs w:val="36"/>
        </w:rPr>
        <w:t>-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läkare: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ab/>
      </w:r>
    </w:p>
    <w:p w:rsidR="00F43BE0" w:rsidRDefault="00F43BE0" w:rsidP="00F43BE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F43BE0" w:rsidRDefault="00F43BE0" w:rsidP="00F43BE0">
      <w:pPr>
        <w:widowControl w:val="0"/>
        <w:autoSpaceDE w:val="0"/>
        <w:autoSpaceDN w:val="0"/>
        <w:adjustRightInd w:val="0"/>
        <w:spacing w:before="3" w:line="220" w:lineRule="exact"/>
        <w:rPr>
          <w:rFonts w:ascii="Calibri" w:eastAsia="Times New Roman" w:hAnsi="Calibri" w:cs="Times New Roman"/>
        </w:rPr>
      </w:pPr>
    </w:p>
    <w:p w:rsidR="00F43BE0" w:rsidRDefault="00F43BE0" w:rsidP="00F43BE0">
      <w:pPr>
        <w:widowControl w:val="0"/>
        <w:tabs>
          <w:tab w:val="left" w:pos="2780"/>
          <w:tab w:val="left" w:pos="8900"/>
        </w:tabs>
        <w:autoSpaceDE w:val="0"/>
        <w:autoSpaceDN w:val="0"/>
        <w:adjustRightInd w:val="0"/>
        <w:spacing w:line="408" w:lineRule="exact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>Handledare: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ab/>
      </w:r>
    </w:p>
    <w:p w:rsidR="00F43BE0" w:rsidRDefault="00F43B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lrutnt"/>
        <w:tblpPr w:leftFromText="141" w:rightFromText="141" w:vertAnchor="text" w:horzAnchor="margin" w:tblpXSpec="right" w:tblpY="-17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</w:tblGrid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lastRenderedPageBreak/>
              <w:t>Kursnamn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t>Delmål/delar av delmål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Neuro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c9, c10, c11</w:t>
            </w:r>
            <w:r w:rsidR="008C6AE9">
              <w:rPr>
                <w:rFonts w:ascii="Arial" w:hAnsi="Arial" w:cs="Arial"/>
                <w:bCs/>
              </w:rPr>
              <w:t>, c13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Diabetes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c6, c7, c11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Retina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c6, c7, c11, c12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Praktisk optik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c4, c8, c12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Lins/refraktiv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c4, c7, c8, c12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Kornea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c3, c4, c11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Glaukom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c9, c12</w:t>
            </w:r>
            <w:r w:rsidR="008C6AE9">
              <w:rPr>
                <w:rFonts w:ascii="Arial" w:hAnsi="Arial" w:cs="Arial"/>
                <w:bCs/>
              </w:rPr>
              <w:t>, c13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Barn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c3, c6, c8, c10, c11, c12</w:t>
            </w:r>
          </w:p>
        </w:tc>
      </w:tr>
      <w:tr w:rsidR="00AB08BC" w:rsidRPr="00962E6A" w:rsidTr="006D6DD8">
        <w:tc>
          <w:tcPr>
            <w:tcW w:w="223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Uvea</w:t>
            </w:r>
          </w:p>
        </w:tc>
        <w:tc>
          <w:tcPr>
            <w:tcW w:w="3685" w:type="dxa"/>
          </w:tcPr>
          <w:p w:rsidR="00AB08BC" w:rsidRPr="00962E6A" w:rsidRDefault="00AB08BC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c5, c11</w:t>
            </w:r>
          </w:p>
        </w:tc>
      </w:tr>
      <w:tr w:rsidR="008C6AE9" w:rsidRPr="00962E6A" w:rsidTr="008C6AE9">
        <w:trPr>
          <w:trHeight w:val="186"/>
        </w:trPr>
        <w:tc>
          <w:tcPr>
            <w:tcW w:w="2235" w:type="dxa"/>
          </w:tcPr>
          <w:p w:rsidR="008C6AE9" w:rsidRPr="00962E6A" w:rsidRDefault="008C6AE9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Plastik/onk/orb</w:t>
            </w:r>
          </w:p>
        </w:tc>
        <w:tc>
          <w:tcPr>
            <w:tcW w:w="3685" w:type="dxa"/>
          </w:tcPr>
          <w:p w:rsidR="008C6AE9" w:rsidRPr="00962E6A" w:rsidRDefault="008C6AE9" w:rsidP="00AB08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c3, c4, c6, c7, c8, c10, c11</w:t>
            </w:r>
          </w:p>
        </w:tc>
      </w:tr>
    </w:tbl>
    <w:p w:rsidR="00C463F1" w:rsidRPr="006D6DD8" w:rsidRDefault="00C463F1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Specialitetsövergripande delmål (a+b)</w:t>
      </w:r>
    </w:p>
    <w:p w:rsidR="002D0944" w:rsidRPr="006D6DD8" w:rsidRDefault="002D0944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a1 Medarbetarskap, ledarskap och pedagogik</w:t>
      </w:r>
    </w:p>
    <w:p w:rsidR="00920A47" w:rsidRPr="006D6DD8" w:rsidRDefault="00920A47" w:rsidP="0092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a2 Etik, mångfald och jämlikhet</w:t>
      </w:r>
    </w:p>
    <w:p w:rsidR="00D87C5F" w:rsidRPr="006D6DD8" w:rsidRDefault="00D87C5F" w:rsidP="00D8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a3 Vårdhygien och smittskydd</w:t>
      </w:r>
    </w:p>
    <w:p w:rsidR="00E92A93" w:rsidRPr="006D6DD8" w:rsidRDefault="00E92A93" w:rsidP="00E9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a4 Systematiskt kvalitets- och patientsäkerhetsarbete</w:t>
      </w:r>
    </w:p>
    <w:p w:rsidR="00085BAC" w:rsidRPr="006D6DD8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a5 Medicinsk vetenskap</w:t>
      </w:r>
    </w:p>
    <w:p w:rsidR="00085BAC" w:rsidRPr="006D6DD8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a6 Lagar och andra föreskrifter samt hälso- och sjukvårdens organisation</w:t>
      </w:r>
    </w:p>
    <w:p w:rsidR="00C463F1" w:rsidRPr="006D6DD8" w:rsidRDefault="00C463F1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b1 Kommunikation med patienter och närstående</w:t>
      </w:r>
    </w:p>
    <w:p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b2 Sjukdomsförebyggande arbete</w:t>
      </w:r>
    </w:p>
    <w:p w:rsidR="000C278A" w:rsidRPr="006D6DD8" w:rsidRDefault="000C278A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b3 Läkemedel</w:t>
      </w:r>
    </w:p>
    <w:p w:rsidR="00EE265A" w:rsidRPr="006D6DD8" w:rsidRDefault="00EE265A" w:rsidP="00EE2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b4 Försäkringsmedicin</w:t>
      </w:r>
    </w:p>
    <w:p w:rsidR="00873359" w:rsidRPr="006D6DD8" w:rsidRDefault="00873359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b5 Palliativ vård i livets slutskede</w:t>
      </w:r>
    </w:p>
    <w:p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Specialitetsspecifika delmål (c)</w:t>
      </w:r>
    </w:p>
    <w:p w:rsidR="00EE265A" w:rsidRPr="006D6DD8" w:rsidRDefault="007649C3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 Optik och refraktionering</w:t>
      </w:r>
    </w:p>
    <w:p w:rsidR="00D50F0D" w:rsidRPr="006D6DD8" w:rsidRDefault="00A578C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c2 Undersökningsmetoder inom oftalmologin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c3 Ögats yttre delar, adnexa och orbita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c4 Ögats främre segment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c5 Uvea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c6 Näthinnans medicinska sjukdomar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c7 Näthinnans och glaskroppens kirurgiska sjukdomar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c8 Synsinnets utveckling/barnoftalmologi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c9 Glaukom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c10 Neurooftalmologi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c11 Ögonsjukdomar associerade med andra sjukdomstillstånd</w:t>
      </w:r>
    </w:p>
    <w:p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c12 Synrehabilitering </w:t>
      </w:r>
    </w:p>
    <w:p w:rsidR="00C463F1" w:rsidRPr="006D6DD8" w:rsidRDefault="00D50F0D" w:rsidP="00C46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c13 Lagar och föreskrifter</w:t>
      </w:r>
    </w:p>
    <w:p w:rsidR="00D50F0D" w:rsidRPr="006D6DD8" w:rsidRDefault="00D50F0D" w:rsidP="00C46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278A" w:rsidRPr="006D6DD8" w:rsidRDefault="000C278A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5BAC" w:rsidRPr="006D6DD8" w:rsidRDefault="00C463F1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Kurser</w:t>
      </w:r>
    </w:p>
    <w:p w:rsidR="00D87C5F" w:rsidRPr="006D6DD8" w:rsidRDefault="004C40E3" w:rsidP="00C46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För de a- och b-delmål som kräv</w:t>
      </w:r>
      <w:r w:rsidR="00C463F1" w:rsidRPr="006D6DD8">
        <w:rPr>
          <w:rFonts w:ascii="Arial" w:hAnsi="Arial" w:cs="Arial"/>
          <w:bCs/>
        </w:rPr>
        <w:t xml:space="preserve">er </w:t>
      </w:r>
      <w:r w:rsidRPr="006D6DD8">
        <w:rPr>
          <w:rFonts w:ascii="Arial" w:hAnsi="Arial" w:cs="Arial"/>
          <w:bCs/>
        </w:rPr>
        <w:t xml:space="preserve">kurs </w:t>
      </w:r>
      <w:r w:rsidR="00C463F1" w:rsidRPr="006D6DD8">
        <w:rPr>
          <w:rFonts w:ascii="Arial" w:hAnsi="Arial" w:cs="Arial"/>
          <w:bCs/>
        </w:rPr>
        <w:t>rekommenderas</w:t>
      </w:r>
      <w:r w:rsidRPr="006D6DD8">
        <w:rPr>
          <w:rFonts w:ascii="Arial" w:hAnsi="Arial" w:cs="Arial"/>
          <w:bCs/>
        </w:rPr>
        <w:t xml:space="preserve"> i första hand</w:t>
      </w:r>
      <w:r w:rsidR="00C463F1" w:rsidRPr="006D6DD8">
        <w:rPr>
          <w:rFonts w:ascii="Arial" w:hAnsi="Arial" w:cs="Arial"/>
          <w:bCs/>
        </w:rPr>
        <w:t xml:space="preserve"> specialitetsövergripande kurser (exempelvis anordnade via</w:t>
      </w:r>
      <w:r w:rsidRPr="006D6DD8">
        <w:rPr>
          <w:rFonts w:ascii="Arial" w:hAnsi="Arial" w:cs="Arial"/>
          <w:bCs/>
        </w:rPr>
        <w:t xml:space="preserve"> sjukhus</w:t>
      </w:r>
      <w:r w:rsidR="00C463F1" w:rsidRPr="006D6DD8">
        <w:rPr>
          <w:rFonts w:ascii="Arial" w:hAnsi="Arial" w:cs="Arial"/>
          <w:bCs/>
        </w:rPr>
        <w:t xml:space="preserve"> eller</w:t>
      </w:r>
      <w:r w:rsidRPr="006D6DD8">
        <w:rPr>
          <w:rFonts w:ascii="Arial" w:hAnsi="Arial" w:cs="Arial"/>
          <w:bCs/>
        </w:rPr>
        <w:t xml:space="preserve"> regionövergripande</w:t>
      </w:r>
      <w:r w:rsidR="0021504B">
        <w:rPr>
          <w:rFonts w:ascii="Arial" w:hAnsi="Arial" w:cs="Arial"/>
          <w:bCs/>
        </w:rPr>
        <w:t>)</w:t>
      </w:r>
      <w:r w:rsidRPr="006D6DD8">
        <w:rPr>
          <w:rFonts w:ascii="Arial" w:hAnsi="Arial" w:cs="Arial"/>
          <w:bCs/>
        </w:rPr>
        <w:t xml:space="preserve">. För c-delmålen rekommenderas i första hand de </w:t>
      </w:r>
      <w:r w:rsidR="00C463F1" w:rsidRPr="006D6DD8">
        <w:rPr>
          <w:rFonts w:ascii="Arial" w:hAnsi="Arial" w:cs="Arial"/>
          <w:bCs/>
        </w:rPr>
        <w:t xml:space="preserve">kurser </w:t>
      </w:r>
      <w:r w:rsidRPr="006D6DD8">
        <w:rPr>
          <w:rFonts w:ascii="Arial" w:hAnsi="Arial" w:cs="Arial"/>
          <w:bCs/>
        </w:rPr>
        <w:t>som genomförs i reg</w:t>
      </w:r>
      <w:r w:rsidR="00F43BE0" w:rsidRPr="006D6DD8">
        <w:rPr>
          <w:rFonts w:ascii="Arial" w:hAnsi="Arial" w:cs="Arial"/>
          <w:bCs/>
        </w:rPr>
        <w:t>i av Sveriges Ögonläkarförening men även annan likvärdig kurs (exempelvis u</w:t>
      </w:r>
      <w:r w:rsidR="00C463F1" w:rsidRPr="006D6DD8">
        <w:rPr>
          <w:rFonts w:ascii="Arial" w:hAnsi="Arial" w:cs="Arial"/>
          <w:bCs/>
        </w:rPr>
        <w:t>tomlands) kan vara tillräcklig.</w:t>
      </w:r>
    </w:p>
    <w:p w:rsidR="00920A47" w:rsidRDefault="00920A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259D9" w:rsidRDefault="007259D9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rutnt"/>
        <w:tblW w:w="525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2D0944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lastRenderedPageBreak/>
              <w:t>Delmål a1</w:t>
            </w:r>
          </w:p>
        </w:tc>
        <w:tc>
          <w:tcPr>
            <w:tcW w:w="2328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Medarbetarskap, ledarskap och pedagogik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tcBorders>
              <w:top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det kontinuerliga lärandet på arbetsplatsen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u</w:t>
            </w:r>
            <w:r w:rsidR="002D0944" w:rsidRPr="002B0493">
              <w:rPr>
                <w:rFonts w:ascii="Arial" w:hAnsi="Arial" w:cs="Arial"/>
              </w:rPr>
              <w:t>töva ledarskap i det dagliga arbetet, inklusive leda ett vårdteam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utvecklingen av det multiprofessionella samarbetet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samarbetet med patienter och närstående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samarbeta i nätverk kring patienten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med aktörer utanför hälso- och sjukvården, till exempel socialnämnder, verksamheter inom socialtjänsten, skola och Försäkringskassan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presentera och förklara medicinsk information på ett sätt som är förståeligt för mottagaren, såväl muntligt som skriftligt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planera och genomföra undervisning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tcMar>
              <w:right w:w="28" w:type="dxa"/>
            </w:tcMar>
          </w:tcPr>
          <w:p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handleda och instruera medarbetare och studenter</w:t>
            </w:r>
          </w:p>
        </w:tc>
        <w:tc>
          <w:tcPr>
            <w:tcW w:w="668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tcBorders>
              <w:left w:val="single" w:sz="8" w:space="0" w:color="auto"/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B40B66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CD3FDF" w:rsidRPr="002B0493">
              <w:rPr>
                <w:rFonts w:ascii="Arial" w:hAnsi="Arial" w:cs="Arial"/>
              </w:rPr>
              <w:t>urs</w:t>
            </w:r>
            <w:r w:rsidRPr="002B0493">
              <w:rPr>
                <w:rFonts w:ascii="Arial" w:hAnsi="Arial" w:cs="Arial"/>
              </w:rPr>
              <w:t>(er)</w:t>
            </w:r>
          </w:p>
        </w:tc>
        <w:tc>
          <w:tcPr>
            <w:tcW w:w="668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tcBorders>
              <w:bottom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</w:tcPr>
          <w:p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2B0493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212F52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212F52" w:rsidRPr="006D6DD8">
              <w:rPr>
                <w:rFonts w:ascii="Arial" w:hAnsi="Arial" w:cs="Arial"/>
                <w:b/>
                <w:sz w:val="26"/>
                <w:szCs w:val="26"/>
              </w:rPr>
              <w:t>Delmål a2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Etik, mångfald och jämlikhet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2328" w:type="pct"/>
          </w:tcPr>
          <w:p w:rsidR="00212F52" w:rsidRPr="002B0493" w:rsidRDefault="007A3F10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12F52" w:rsidRPr="002B0493">
              <w:rPr>
                <w:rFonts w:ascii="Arial" w:hAnsi="Arial" w:cs="Arial"/>
              </w:rPr>
              <w:t>nnebördenav medicinsk-etiska principer samt</w:t>
            </w:r>
            <w:r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kunna identifiera etiska problem</w:t>
            </w:r>
            <w:r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och analysera dessa på ett</w:t>
            </w:r>
            <w:r w:rsidR="004F0741"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strukturerat sätt</w:t>
            </w:r>
          </w:p>
        </w:tc>
        <w:tc>
          <w:tcPr>
            <w:tcW w:w="66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hantera värdekonflikter i det dagliga arbetet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bemöta människor som individer och med respekt oberoende av kön, könsöverskridande identitet eller uttryck, etnisk tillhörighet, religion eller annan trosuppfattning, funktionsnedsättning, sexuell läggning och ålder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212F52" w:rsidRPr="002B0493" w:rsidRDefault="00B40B66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212F52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212F52" w:rsidRPr="002B0493">
              <w:rPr>
                <w:rFonts w:ascii="Arial" w:hAnsi="Arial" w:cs="Arial"/>
              </w:rPr>
              <w:t>urs</w:t>
            </w:r>
            <w:r w:rsidRPr="002B0493">
              <w:rPr>
                <w:rFonts w:ascii="Arial" w:hAnsi="Arial" w:cs="Arial"/>
              </w:rPr>
              <w:t>(er)</w:t>
            </w:r>
          </w:p>
        </w:tc>
        <w:tc>
          <w:tcPr>
            <w:tcW w:w="66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</w:tr>
    </w:tbl>
    <w:p w:rsidR="007259D9" w:rsidRDefault="007259D9"/>
    <w:p w:rsidR="007259D9" w:rsidRDefault="007259D9">
      <w:r>
        <w:br w:type="page"/>
      </w:r>
    </w:p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D87C5F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D87C5F" w:rsidRPr="006D6DD8">
              <w:rPr>
                <w:rFonts w:ascii="Arial" w:hAnsi="Arial" w:cs="Arial"/>
                <w:b/>
                <w:sz w:val="26"/>
                <w:szCs w:val="26"/>
              </w:rPr>
              <w:t>Delmål a3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Vårdhygien och smittskydd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:rsidTr="006D6DD8">
        <w:tc>
          <w:tcPr>
            <w:tcW w:w="621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att vårdrelaterade infektioner och smittspridning förebyggs</w:t>
            </w:r>
          </w:p>
        </w:tc>
        <w:tc>
          <w:tcPr>
            <w:tcW w:w="668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2B0493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E92A93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E92A93" w:rsidRPr="006D6DD8">
              <w:rPr>
                <w:rFonts w:ascii="Arial" w:hAnsi="Arial" w:cs="Arial"/>
                <w:b/>
                <w:sz w:val="26"/>
                <w:szCs w:val="26"/>
              </w:rPr>
              <w:t>Delmål a4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Systematiskt kvalitets- och patientsäkerhetsarbete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den egna verksamheten och kunna genomföra en risk- och händelseanalys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att förbättrande åtgärder, processer</w:t>
            </w:r>
            <w:r w:rsidR="007A3F10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och rutiner för patientnytta genomförs systematiskt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integreringen av nya tekniker och metoder i det dagliga hälso- och sjukvårdsarbetet</w:t>
            </w:r>
          </w:p>
        </w:tc>
        <w:tc>
          <w:tcPr>
            <w:tcW w:w="66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E92A93" w:rsidRPr="002B0493" w:rsidRDefault="00E92A93" w:rsidP="002B0493">
            <w:pPr>
              <w:rPr>
                <w:rFonts w:ascii="Arial" w:hAnsi="Arial" w:cs="Arial"/>
                <w:highlight w:val="green"/>
              </w:rPr>
            </w:pPr>
            <w:r w:rsidRPr="0021504B">
              <w:rPr>
                <w:rFonts w:ascii="Arial" w:hAnsi="Arial" w:cs="Arial"/>
              </w:rPr>
              <w:t>Ingående kunskap om</w:t>
            </w:r>
          </w:p>
        </w:tc>
        <w:tc>
          <w:tcPr>
            <w:tcW w:w="2328" w:type="pct"/>
          </w:tcPr>
          <w:p w:rsidR="00E92A93" w:rsidRPr="0021504B" w:rsidRDefault="00825856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a</w:t>
            </w:r>
            <w:r w:rsidR="00E92A93" w:rsidRPr="0021504B">
              <w:rPr>
                <w:rFonts w:ascii="Arial" w:hAnsi="Arial" w:cs="Arial"/>
              </w:rPr>
              <w:t>nvändandet av kvalitetsregister inom ögonsjukvården</w:t>
            </w:r>
          </w:p>
        </w:tc>
        <w:tc>
          <w:tcPr>
            <w:tcW w:w="668" w:type="pct"/>
          </w:tcPr>
          <w:p w:rsidR="00E92A93" w:rsidRPr="0021504B" w:rsidRDefault="0021504B" w:rsidP="0021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Retina, k</w:t>
            </w:r>
            <w:r w:rsidR="00592E6B" w:rsidRPr="0021504B">
              <w:rPr>
                <w:rFonts w:ascii="Arial" w:hAnsi="Arial" w:cs="Arial"/>
              </w:rPr>
              <w:t>ornea</w:t>
            </w:r>
            <w:r>
              <w:rPr>
                <w:rFonts w:ascii="Arial" w:hAnsi="Arial" w:cs="Arial"/>
              </w:rPr>
              <w:t>, l</w:t>
            </w:r>
            <w:r w:rsidR="00592E6B" w:rsidRPr="0021504B">
              <w:rPr>
                <w:rFonts w:ascii="Arial" w:hAnsi="Arial" w:cs="Arial"/>
              </w:rPr>
              <w:t>ins/ref</w:t>
            </w:r>
          </w:p>
        </w:tc>
        <w:tc>
          <w:tcPr>
            <w:tcW w:w="1145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E92A93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</w:t>
            </w:r>
          </w:p>
        </w:tc>
        <w:tc>
          <w:tcPr>
            <w:tcW w:w="232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kvalitets- och utvecklingsarbete under handledning (exempelvis PM, vårdprogram)</w:t>
            </w:r>
          </w:p>
        </w:tc>
        <w:tc>
          <w:tcPr>
            <w:tcW w:w="66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085BAC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085BAC" w:rsidRPr="006D6DD8">
              <w:rPr>
                <w:rFonts w:ascii="Arial" w:hAnsi="Arial" w:cs="Arial"/>
                <w:b/>
                <w:sz w:val="26"/>
                <w:szCs w:val="26"/>
              </w:rPr>
              <w:t>Delmål a5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Medicinsk vetenskap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F74AC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F</w:t>
            </w:r>
            <w:r w:rsidR="00286B8A" w:rsidRPr="002B0493">
              <w:rPr>
                <w:rFonts w:ascii="Arial" w:hAnsi="Arial" w:cs="Arial"/>
              </w:rPr>
              <w:t xml:space="preserve">ördjupade </w:t>
            </w:r>
            <w:r w:rsidR="005B5FBF" w:rsidRPr="002B0493">
              <w:rPr>
                <w:rFonts w:ascii="Arial" w:hAnsi="Arial" w:cs="Arial"/>
              </w:rPr>
              <w:t>k</w:t>
            </w:r>
            <w:r w:rsidR="00286B8A" w:rsidRPr="002B0493">
              <w:rPr>
                <w:rFonts w:ascii="Arial" w:hAnsi="Arial" w:cs="Arial"/>
              </w:rPr>
              <w:t>unskaper</w:t>
            </w:r>
          </w:p>
        </w:tc>
        <w:tc>
          <w:tcPr>
            <w:tcW w:w="2328" w:type="pct"/>
          </w:tcPr>
          <w:p w:rsidR="00085BAC" w:rsidRPr="002B0493" w:rsidRDefault="00286B8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om </w:t>
            </w:r>
            <w:r w:rsidR="00085BAC" w:rsidRPr="002B0493">
              <w:rPr>
                <w:rFonts w:ascii="Arial" w:hAnsi="Arial" w:cs="Arial"/>
              </w:rPr>
              <w:t>medicinskt vetenskapliga metoder och etiska principer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:rsidTr="006D6DD8">
        <w:tc>
          <w:tcPr>
            <w:tcW w:w="621" w:type="pct"/>
            <w:vMerge w:val="restar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och värdera medicinsk vetenskaplig information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:rsidTr="006D6DD8">
        <w:tc>
          <w:tcPr>
            <w:tcW w:w="621" w:type="pct"/>
            <w:vMerge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uppvisa ett medicinskt vetenskapligt förhållningssätt till rutiner och arbetssätt i det dagliga arbetet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</w:t>
            </w:r>
          </w:p>
        </w:tc>
        <w:tc>
          <w:tcPr>
            <w:tcW w:w="232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självständigt skriftligt arbete enligt vetenskapliga principer under handledning (motsvarande vetenskaplig artikel)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F74AC9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kurs(er)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lastRenderedPageBreak/>
              <w:t>Delmål a6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Lagar och andra föreskrifter samt hälso- och sjukvårdens organisation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B2652A" w:rsidRPr="002B0493" w:rsidTr="006D6DD8">
        <w:tc>
          <w:tcPr>
            <w:tcW w:w="621" w:type="pct"/>
            <w:vMerge w:val="restar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2328" w:type="pct"/>
          </w:tcPr>
          <w:p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lagar och andra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föreskrifter som gäller inom hälso</w:t>
            </w:r>
            <w:r w:rsidR="007A3F10" w:rsidRPr="00893FC5">
              <w:rPr>
                <w:rFonts w:ascii="Arial" w:hAnsi="Arial" w:cs="Arial"/>
              </w:rPr>
              <w:t xml:space="preserve">- </w:t>
            </w:r>
            <w:r w:rsidRPr="00893FC5">
              <w:rPr>
                <w:rFonts w:ascii="Arial" w:hAnsi="Arial" w:cs="Arial"/>
              </w:rPr>
              <w:t>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 och för dess personal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:rsidTr="006D6DD8">
        <w:tc>
          <w:tcPr>
            <w:tcW w:w="621" w:type="pct"/>
            <w:vMerge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hälso- 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sjukvårdens organisation 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administration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:rsidTr="006D6DD8">
        <w:tc>
          <w:tcPr>
            <w:tcW w:w="621" w:type="pct"/>
            <w:vMerge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hälso- och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sjukvårdens olika ekonomiska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styrsystem och deras betydelse för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prioriteringar och avvägningar i det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dagliga arbetet</w:t>
            </w:r>
          </w:p>
        </w:tc>
        <w:tc>
          <w:tcPr>
            <w:tcW w:w="66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85BAC" w:rsidRPr="002B0493" w:rsidRDefault="00F74AC9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085BAC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286B8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b1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Kommunikation med patienter och närstående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anpassa sättet att kommunicera utifrån patienters och närståendes individuella behov och kommunikativa förmåga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 patienter och närstående svåra besked med respekt, empati och lyhördhet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stärka patientens förmåga att hantera en förändrad livssituation till följd av sjukdom eller funktionsnedsättning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samråda med patienter och närstående om patientens egenvård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917B1D" w:rsidRPr="002B0493" w:rsidRDefault="00620BD5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917B1D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917B1D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b2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Sjukdomsförebyggande arbete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vägleda patienter i frågor om </w:t>
            </w:r>
            <w:r w:rsidR="00592E6B" w:rsidRPr="002B0493">
              <w:rPr>
                <w:rFonts w:ascii="Arial" w:hAnsi="Arial" w:cs="Arial"/>
              </w:rPr>
              <w:t>levnadsvanor i syfte att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förebygga uppkomsten av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sjukdomar som grundar sig i en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eller flera levnadsvanor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vägleda patienter i frågor om levnadsvanor i syfte att </w:t>
            </w:r>
            <w:r w:rsidR="00A71449" w:rsidRPr="002B0493">
              <w:rPr>
                <w:rFonts w:ascii="Arial" w:hAnsi="Arial" w:cs="Arial"/>
              </w:rPr>
              <w:t>förbättra prognosen hos patienter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med sjukdom som grundar sig i en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eller flera levnadsvanor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6665DA" w:rsidRPr="0021504B" w:rsidRDefault="000C278A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Kunskap om</w:t>
            </w:r>
          </w:p>
        </w:tc>
        <w:tc>
          <w:tcPr>
            <w:tcW w:w="2328" w:type="pct"/>
          </w:tcPr>
          <w:p w:rsidR="006665DA" w:rsidRPr="002B0493" w:rsidRDefault="00102FB9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h</w:t>
            </w:r>
            <w:r w:rsidR="000C278A" w:rsidRPr="0021504B">
              <w:rPr>
                <w:rFonts w:ascii="Arial" w:hAnsi="Arial" w:cs="Arial"/>
              </w:rPr>
              <w:t>älsoaspekter och prevention gällande synhotande ögonsjukdomar och skador (t.ex. prevention av ögonskador i arbete och fritid, folkhälsoaspekter på kontaktlinsanvändning och kosmetisk kirurgi)</w:t>
            </w:r>
          </w:p>
        </w:tc>
        <w:tc>
          <w:tcPr>
            <w:tcW w:w="668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6665DA" w:rsidRPr="002B0493" w:rsidRDefault="00620BD5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6665D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6665D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0C278A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0C278A" w:rsidRPr="006D6DD8">
              <w:rPr>
                <w:rFonts w:ascii="Arial" w:hAnsi="Arial" w:cs="Arial"/>
                <w:b/>
                <w:sz w:val="26"/>
                <w:szCs w:val="26"/>
              </w:rPr>
              <w:t>Delmål b3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Läkemedel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anpassa läkemedelsbehandlingen efter patientens ålder, kön, vikt, njur- och leverfunktion samt eventuell samsjuklighet och övrig medicinering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bedöma risker för interaktioner och biverkningar vid läkemedelsbehandling 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samarbeta med patienter och närstående för att uppnå</w:t>
            </w:r>
            <w:r w:rsidR="00893FC5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följsamhet till läkemedelsbehandlingen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med andra aktörer i vårdkedjan om patientens</w:t>
            </w:r>
            <w:r w:rsidR="00893FC5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läkemedelsbehandling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och värdera information om läkemedel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 w:val="restar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läkemedels inverkan på miljön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hälsoekonomiska aspekter av läkemedelsbehandling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:rsidTr="006D6DD8">
        <w:tc>
          <w:tcPr>
            <w:tcW w:w="621" w:type="pct"/>
          </w:tcPr>
          <w:p w:rsidR="000C278A" w:rsidRPr="002B0493" w:rsidRDefault="0060559B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0C278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0C278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EF2B22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b4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Försäkringsmedicin 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:rsidTr="006D6DD8">
        <w:tc>
          <w:tcPr>
            <w:tcW w:w="621" w:type="pct"/>
            <w:vMerge w:val="restar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tillämpa metoder inom försäkringsmedicin som en del av behandlingen av den enskilda patienten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2B0493" w:rsidRPr="002B0493" w:rsidTr="006D6DD8">
        <w:tc>
          <w:tcPr>
            <w:tcW w:w="621" w:type="pct"/>
            <w:vMerge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i försäkringsmedicinska frågor som rör den enskilda patienten med aktörer inom och utanför hälso- och sjukvården</w:t>
            </w:r>
          </w:p>
        </w:tc>
        <w:tc>
          <w:tcPr>
            <w:tcW w:w="66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:rsidTr="006D6DD8">
        <w:tc>
          <w:tcPr>
            <w:tcW w:w="621" w:type="pct"/>
          </w:tcPr>
          <w:p w:rsidR="00EE265A" w:rsidRPr="002B0493" w:rsidRDefault="0060559B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28" w:type="pct"/>
          </w:tcPr>
          <w:p w:rsidR="00EE265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EE265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</w:tr>
    </w:tbl>
    <w:p w:rsidR="007259D9" w:rsidRDefault="007259D9"/>
    <w:p w:rsidR="007259D9" w:rsidRDefault="007259D9">
      <w:r>
        <w:br w:type="page"/>
      </w:r>
    </w:p>
    <w:p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888"/>
        <w:gridCol w:w="1976"/>
        <w:gridCol w:w="3388"/>
        <w:gridCol w:w="704"/>
      </w:tblGrid>
      <w:tr w:rsidR="002B0493" w:rsidRPr="006D6DD8" w:rsidTr="006D6DD8">
        <w:tc>
          <w:tcPr>
            <w:tcW w:w="621" w:type="pct"/>
            <w:shd w:val="clear" w:color="auto" w:fill="A6A6A6" w:themeFill="background1" w:themeFillShade="A6"/>
          </w:tcPr>
          <w:p w:rsidR="00873359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873359" w:rsidRPr="006D6DD8">
              <w:rPr>
                <w:rFonts w:ascii="Arial" w:hAnsi="Arial" w:cs="Arial"/>
                <w:b/>
                <w:sz w:val="26"/>
                <w:szCs w:val="26"/>
              </w:rPr>
              <w:t>Delmål b5</w:t>
            </w:r>
          </w:p>
        </w:tc>
        <w:tc>
          <w:tcPr>
            <w:tcW w:w="2328" w:type="pct"/>
            <w:shd w:val="clear" w:color="auto" w:fill="A6A6A6" w:themeFill="background1" w:themeFillShade="A6"/>
          </w:tcPr>
          <w:p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Palliativ vård i livets slutskede</w:t>
            </w:r>
          </w:p>
        </w:tc>
        <w:tc>
          <w:tcPr>
            <w:tcW w:w="668" w:type="pct"/>
            <w:shd w:val="clear" w:color="auto" w:fill="A6A6A6" w:themeFill="background1" w:themeFillShade="A6"/>
          </w:tcPr>
          <w:p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</w:tr>
      <w:tr w:rsidR="0060559B" w:rsidRPr="002B0493" w:rsidTr="006D6DD8">
        <w:tc>
          <w:tcPr>
            <w:tcW w:w="621" w:type="pct"/>
            <w:vMerge w:val="restar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232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identifiera behov av och initiera palliativ vård i livets slutskede</w:t>
            </w:r>
          </w:p>
        </w:tc>
        <w:tc>
          <w:tcPr>
            <w:tcW w:w="66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60559B" w:rsidRPr="002B0493" w:rsidTr="006D6DD8">
        <w:tc>
          <w:tcPr>
            <w:tcW w:w="621" w:type="pct"/>
            <w:vMerge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 brytpunktssamtal med patienter och närstående</w:t>
            </w:r>
          </w:p>
        </w:tc>
        <w:tc>
          <w:tcPr>
            <w:tcW w:w="66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60559B" w:rsidRPr="002B0493" w:rsidTr="006D6DD8">
        <w:tc>
          <w:tcPr>
            <w:tcW w:w="621" w:type="pct"/>
            <w:vMerge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tillämpa grundläggande principer för palliativ symtomlindring med beaktande av fysiska, psykiska, sociala och existentiella behov</w:t>
            </w:r>
          </w:p>
        </w:tc>
        <w:tc>
          <w:tcPr>
            <w:tcW w:w="66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:rsidTr="006D6DD8">
        <w:tc>
          <w:tcPr>
            <w:tcW w:w="621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</w:tr>
      <w:tr w:rsidR="00873359" w:rsidRPr="002B0493" w:rsidTr="006D6DD8">
        <w:tc>
          <w:tcPr>
            <w:tcW w:w="621" w:type="pct"/>
          </w:tcPr>
          <w:p w:rsidR="00873359" w:rsidRPr="002B0493" w:rsidRDefault="0060559B" w:rsidP="002B0493">
            <w:pPr>
              <w:rPr>
                <w:rFonts w:ascii="Arial" w:hAnsi="Arial" w:cs="Arial"/>
              </w:rPr>
            </w:pPr>
            <w:proofErr w:type="gramStart"/>
            <w:r w:rsidRPr="002B0493">
              <w:rPr>
                <w:rFonts w:ascii="Arial" w:hAnsi="Arial" w:cs="Arial"/>
              </w:rPr>
              <w:t>Deltaga</w:t>
            </w:r>
            <w:proofErr w:type="gramEnd"/>
            <w:r w:rsidRPr="002B0493">
              <w:rPr>
                <w:rFonts w:ascii="Arial" w:hAnsi="Arial" w:cs="Arial"/>
              </w:rPr>
              <w:t xml:space="preserve"> i </w:t>
            </w:r>
          </w:p>
        </w:tc>
        <w:tc>
          <w:tcPr>
            <w:tcW w:w="2328" w:type="pct"/>
          </w:tcPr>
          <w:p w:rsidR="00873359" w:rsidRPr="002B0493" w:rsidRDefault="002F1FA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873359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68" w:type="pct"/>
          </w:tcPr>
          <w:p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</w:tr>
    </w:tbl>
    <w:p w:rsidR="00140B6F" w:rsidRDefault="00140B6F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Optik och refraktionering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principerna för optik och refraktionering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glas (exempelvis monofokala, bifokala, progressiva)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och diagnostisera aniseikoni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subjektiv refraktionering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mätning av refraktion med autorefraktometer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Optik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glasförskrivning till vuxna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manuell och automatiserad keratometri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c2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63711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Undersökningsmetoder inomoftalmologin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ögonbottenbilder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manuell perimetri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datoriserad perimetri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pachymetri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fotografering av ögonbotten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B2652A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metoder för avancerad avbildning av fundus</w:t>
            </w:r>
            <w:r w:rsidR="00B2652A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(exempelvis OCT, HRT)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glaukom,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fluoresceinangiografi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Lees skärm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alternativ metod för mätning av ögontryck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Glaukom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manuell perimeter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typ av biometri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korneal topografi/tomografi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pupillometri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aberrometri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fotografering av korneas endotel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ICG-angiografi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Diabetes, retina, 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elektrofysiologi, EOG, mörkeradaptation och VEP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basal ögonundersökning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direkt och indirekt oftalmoskopi (monokulär)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fundusundersökning med handhållen lins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fundusundersökning med kontaktglas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applanationstonometri med Goldmanntonometer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gonioskopi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ultraljudsundersökning av ögat med B-scan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datoriserad perimeter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färgsinnesprövning med pseudoisokromatiska tavlor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Amslers nät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exoftalmometri (exempelvis Hertel)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 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c3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Ögats yttre delar, adnexa och orbita (ögonlock, ögonmuskler, tårvägar, tårkörtel och orbita)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felställningar i ögonlocken, som exempelvis ektropion, entropion och ptos hos vuxna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benigna och maligna ögonlockstumörer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sjukdomar i tårvägarna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trichiasis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inflammationer i ögonlocken, exempelvis chalazion, blefarit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suturtarsorafi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kantotomi och kantolys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ögonlockens anatomi och funktion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tårvägarnas anatomi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ögonmusklernas och orbitas anatomi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tekniker för tårvägskirurgi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utredning och differentialdiagnostik av processer i orbita inklusive endokrin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medfödda felställningar i ögonlocken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metoder för kirurgisk reparation av tårvägsskada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stocksuturer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ögonlocksstatus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tårvägsstatus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orbitastatus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mindre ögonlocksskada (</w:t>
            </w:r>
            <w:proofErr w:type="gramStart"/>
            <w:r w:rsidRPr="00962E6A">
              <w:rPr>
                <w:rFonts w:ascii="Arial" w:hAnsi="Arial" w:cs="Arial"/>
              </w:rPr>
              <w:t>ej</w:t>
            </w:r>
            <w:proofErr w:type="gramEnd"/>
            <w:r w:rsidRPr="00962E6A">
              <w:rPr>
                <w:rFonts w:ascii="Arial" w:hAnsi="Arial" w:cs="Arial"/>
              </w:rPr>
              <w:t xml:space="preserve"> inkluderande tårvägar)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biopsitagning av hudtumör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felställningar i ögonlocken, som exempelvis ektropion, entropion, ptos hos vuxna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benigna och maligna ögonlockstumörer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sjukdomar i tårvägarna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trichiasis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orbitatrauma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processer i orbita inklusive endokrin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skador i ögonlock och tårvägar, sluten respektive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öppen bulbskada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retina (bulbskada)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evisceration och/eller enukleation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ektropionoperation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entropionoperation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chalazionoperation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excision av ögonlockstumör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lastRenderedPageBreak/>
              <w:t>Delmål c4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Ögats främre segment (konjunktiva, kornea, sklera och lins)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kataraktkirurgi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bedömning och handläggning av patienter som genomgått 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efterstarr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differentialdiagnostik och handläggning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 infektiösa keratiter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recidiverande kornealerosion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primär bedömning och diagnostik av sluten respektive öppen bulbskada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torra ögon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bestämning av IOL-styrka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komplikationer till kataraktkirurgi och deras handläggning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katarakt och deras etiologi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korneas anatomi, histologi och fysiologi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degenerationer och dystrofier i kornea (exempelvis</w:t>
            </w:r>
            <w:r w:rsidR="004F0741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Fuchs endoteliala dystrofi, keratokonus)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pterygium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immunologiska förändringar i kornea och sklera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behandling av benigna och maligna tumörer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lokalanestesi av ögat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linsens embryologi, anatomi, histologi och åldrande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kontaktlinser – medicinska och övriga indikationer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kornealtransplantation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bedömning och handläggning avpatienter som genomgått ingrepp i kornea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refraktiv 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korneala stamceller och korneal sårläkning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principer för transplantation av</w:t>
            </w:r>
            <w:r w:rsidR="004F0741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Amnionhinna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YAG-kapsulotomi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Lins/refr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inläggning och avlägsnande av bandagekontaktlins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odling och virusisolering från konjunktiva och kornea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avlägsnande av konjunktivala och korneala främmande kroppar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avlägsnande av stygn från öga/ögonlock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okulära skador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:rsidTr="0021504B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reparation av korneoskleral penetration eller liknande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ingrepp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:rsidTr="0021504B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kataraktkirurgi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 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7011"/>
        <w:gridCol w:w="1948"/>
        <w:gridCol w:w="3365"/>
        <w:gridCol w:w="732"/>
      </w:tblGrid>
      <w:tr w:rsidR="00140B6F" w:rsidRPr="006D6DD8" w:rsidTr="006D6DD8"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c5</w:t>
            </w:r>
          </w:p>
        </w:tc>
        <w:tc>
          <w:tcPr>
            <w:tcW w:w="236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Uvea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Egen notering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akut och kronisk uveit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komplikationer av uveiter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uveas och skleras anatomi, fysiologi och immunologi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etiologi, klassifikation och systemassocierade skleriter och uveiter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kornea (skleriter)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uveit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utredning och behandling av sklerit och dess komplikationer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subkonjunktivala och/eller subtenonala kortisoninjektioner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främre kammaren, iris, glaskroppen, pars plana, retina och retinala kärl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c6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medicinska sjukdomar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uppföljning och handläggning av DRP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laserbehandling av DRP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våt/torr AMD samt andra makulaförändringar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hyalosis, synchysisscintillans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koroidalanaevi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U-ljud (A- och B-scan)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OCT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näthinnans embryologi, anatomi, histologi och funktion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korioideas anatomi och fysiologi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hereditära retinala degenerationer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ERG/mfERG/EOG/VEP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 (B-scan)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panretinal scatterbehandling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retinopati vid diabetes mellitus och hypertension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atrofisk (torr)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makulaödem vid diabetes mellitus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exsudativ (våt)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c7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och glaskroppens kirurgiska sjukdomar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glaskroppsblödning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retinalruptur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etiologi och klinisk bild hos olika glaskroppsgrumlingar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retinalkirurgi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diabeteskirurgi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kirurgiska makulasjukdomar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intravitreala injektioner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glaskroppskirurgi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uppföljning av kirurgi i bakre segmentet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glaskroppens embryologi, anatomi, histologi och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fysiologi och åldrande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intravitreala injektioner vid retinala 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fotokoagulation av retinala hål och rupturer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perifera retinala degenerationer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provtagning från och injektion av antibiotika i glaskroppsrummet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bulbruptur/intraokulär främmande kropp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bakteriell endoftalmit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penetrerande ögontrauma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perforerande ögontrauma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näthinneavlossning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amotiooperation och vitrektomi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intravitreal injektionsbehandling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c8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Synsinnets utveckling/barnoftalmologi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syn- och refraktionsutveckling hos barn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olika typer av brytningsfel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synnedsättning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amblyopi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latent och manifest 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pseudostrabism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:rsidTr="0021504B">
        <w:tc>
          <w:tcPr>
            <w:tcW w:w="629" w:type="pct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shaken baby syndrome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adekvata åtgärder vid misstanke om att barn far illa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ptos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handläggning av ROP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handläggning av retinoblastom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893FC5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principer för handläggning av katarakt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och glaukom hos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 vanligaste kongenitala anomalierna som påverkar synen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visusprövning på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skiaskopi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glasögonförskrivning till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binokulärseendet, ögonens ställning, rörelser och cover test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klinisk utvärdering av patient med strabism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ögonbottenreflex hos spädbarn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indirekt oftalmoskopi på barn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Barn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ackommodationsförmågan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tårvägsingrepp (exempelvis sondering av små barn)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strabismkirurgi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c9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Glaukom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Egen notering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klassifikation och genes till de olika typerna av glaukom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olika typer av synfältsundersökningar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sambandet mellan pachymetri och IOP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trycksänkande behandling (farmakologisk, laser och kirurgisk)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teori om kammarvätskans produktion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och avflöde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sambanden mellan </w:t>
            </w:r>
            <w:r w:rsidR="00637111" w:rsidRPr="00962E6A">
              <w:rPr>
                <w:rFonts w:ascii="Arial" w:hAnsi="Arial" w:cs="Arial"/>
              </w:rPr>
              <w:t>synnervsskada/nervfiberlagerdefekt</w:t>
            </w:r>
            <w:r w:rsidRPr="00962E6A">
              <w:rPr>
                <w:rFonts w:ascii="Arial" w:hAnsi="Arial" w:cs="Arial"/>
              </w:rPr>
              <w:t xml:space="preserve"> och synfältspåverkan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OCT/HRT av papillen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kammarvinkel med gonioskopilins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nervfiberlager och synnerv vid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olika glaukomatösa synfältsdefekter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lasertrabekuloplastik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YAG-laseriridotomi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kroniskt öppenvinkelglaukom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akut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sekundära glaukom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c10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Neurooftalmologi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papillödem och dess bakomliggande orsaker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neurologiska synfältsdefekter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pupillrubbningar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enkel/multipel ögonmuskelpares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funktion av synbanorna och synsinnet samt nervförsörjning av ögonmuskler/ögonlock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färgsinnestester (kvalitativa och kvantitativa)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samt förstå färgsinnesdefekter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pupillreflexer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02FB9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enkla synfältstest (enkelt och dubbeltkonfrontationstest, färgmättnadstest)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neurooftalmologiskt status bedside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arteritisk/icke-arteritisk AION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papillödem sekundärt till intrakraniell tryckstegring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optikusneurit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ögonmuskelpareser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pseudotumorcerebri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idiopatisk orbital inflammation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pupillrubbning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exoftalmus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Plastik/onk/orb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diplopi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c11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Ögonsjukdomar associerade med andra sjukdomstillstånd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Kännedom om inom område: </w:t>
            </w:r>
          </w:p>
        </w:tc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-</w:t>
            </w:r>
            <w:proofErr w:type="gramEnd"/>
            <w:r w:rsidRPr="00962E6A">
              <w:rPr>
                <w:rFonts w:ascii="Arial" w:hAnsi="Arial" w:cs="Arial"/>
              </w:rPr>
              <w:t xml:space="preserve"> barn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Albinism, Fetalt alkohol syndrom, Juvenil idiopatisk</w:t>
            </w:r>
          </w:p>
          <w:p w:rsidR="008B53E4" w:rsidRPr="00962E6A" w:rsidRDefault="008B53E4" w:rsidP="00637111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artrit, Metabola sjukdomar, Prematurt födda, Relevanta syndrom av genetisk orsak (exempelvis Downs, Marfans)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-</w:t>
            </w:r>
            <w:proofErr w:type="gramEnd"/>
            <w:r w:rsidRPr="00962E6A">
              <w:rPr>
                <w:rFonts w:ascii="Arial" w:hAnsi="Arial" w:cs="Arial"/>
              </w:rPr>
              <w:t xml:space="preserve"> hud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Atopiskt</w:t>
            </w:r>
            <w:r w:rsidR="00102FB9">
              <w:rPr>
                <w:rFonts w:ascii="Arial" w:hAnsi="Arial" w:cs="Arial"/>
              </w:rPr>
              <w:t xml:space="preserve"> och seborroiskt eksem, Rosa</w:t>
            </w:r>
            <w:r w:rsidRPr="00962E6A">
              <w:rPr>
                <w:rFonts w:ascii="Arial" w:hAnsi="Arial" w:cs="Arial"/>
              </w:rPr>
              <w:t>cea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7259D9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 w:rsidR="008B53E4" w:rsidRPr="00962E6A">
              <w:rPr>
                <w:rFonts w:ascii="Arial" w:hAnsi="Arial" w:cs="Arial"/>
              </w:rPr>
              <w:t xml:space="preserve"> infektion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HIV, Borrelia, Herpesgruppens virus, Klamydia och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andra bakteriella infektioner, Rubella, Svampinfektioner, Syfilis, </w:t>
            </w:r>
            <w:r w:rsidRPr="00962E6A">
              <w:rPr>
                <w:rFonts w:ascii="Arial" w:hAnsi="Arial" w:cs="Arial"/>
              </w:rPr>
              <w:lastRenderedPageBreak/>
              <w:t>Toxoplasmos, Toxocara, Tuberkulos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Uvea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-</w:t>
            </w:r>
            <w:proofErr w:type="gramEnd"/>
            <w:r w:rsidRPr="00962E6A">
              <w:rPr>
                <w:rFonts w:ascii="Arial" w:hAnsi="Arial" w:cs="Arial"/>
              </w:rPr>
              <w:t xml:space="preserve"> invärtesmedicin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Allergi, Ateroskleros, Diabetes, Graves’ sjukdom,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Hyperkolesterolemi, Hypertoni, Inflammatoriska tarmsjukdomar, Koagulationsrubbningar, Maligna blodsjukdomar, Sarkoidos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Diabetes, plastik/onk/orb, uvea, 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-</w:t>
            </w:r>
            <w:proofErr w:type="gramEnd"/>
            <w:r w:rsidRPr="00962E6A">
              <w:rPr>
                <w:rFonts w:ascii="Arial" w:hAnsi="Arial" w:cs="Arial"/>
              </w:rPr>
              <w:t xml:space="preserve"> neurologi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Duanes och Möbius’ syndrom, Facialispares, Horners syndrom, Huvudvärk, Intrakraniella processer som påverkar synbanorna, Marcus-Gunns syndrom, Multipel skleros, Myastenia gravis, Progressiv extern oftalmopati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Neuro, 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-</w:t>
            </w:r>
            <w:proofErr w:type="gramEnd"/>
            <w:r w:rsidRPr="00962E6A">
              <w:rPr>
                <w:rFonts w:ascii="Arial" w:hAnsi="Arial" w:cs="Arial"/>
              </w:rPr>
              <w:t xml:space="preserve"> reumatologi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B87A66" w:rsidRDefault="008B53E4" w:rsidP="00140B6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87A66">
              <w:rPr>
                <w:rFonts w:ascii="Arial" w:hAnsi="Arial" w:cs="Arial"/>
                <w:lang w:val="en-US"/>
              </w:rPr>
              <w:t xml:space="preserve">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Bechterew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Behcet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Jättecellsarterit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Reiters</w:t>
            </w:r>
            <w:proofErr w:type="spellEnd"/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syndrom, Reumatoid artrit, Sjögrens syndrom, Stevens Johnsons syndrom, Systemisk lupus erytematosus, Wegernersgranulomatos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Uvea, kornea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c12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Synrehabilitering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det blinda barnets utveckling och hjälpbehov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AMD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olika synfältsdefekter (exempelvis glaukom, RP, stroke, hjärntumör)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top w:val="single" w:sz="4" w:space="0" w:color="929292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punktskrift och datasystem med tal och punkt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kontakt med synpedagog, optiker eller</w:t>
            </w:r>
          </w:p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kurator på en syncentral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medicinska kontaktlinser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synhjälpmedel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Auskultera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vid syncentral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929292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9D9" w:rsidRDefault="007259D9"/>
    <w:p w:rsidR="007259D9" w:rsidRDefault="007259D9">
      <w:r>
        <w:br w:type="page"/>
      </w:r>
    </w:p>
    <w:p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913"/>
        <w:gridCol w:w="1948"/>
        <w:gridCol w:w="3365"/>
        <w:gridCol w:w="732"/>
      </w:tblGrid>
      <w:tr w:rsidR="00140B6F" w:rsidRPr="006D6DD8" w:rsidTr="006D6DD8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c13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Lagar och föreskrifter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Egen notering 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Ingående kunskap om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synkrav för olika körkort och anmälningsskyldighet vid ögonsjukdomar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Glaukom, neuro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:rsidTr="00311D26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Kännedom om</w:t>
            </w:r>
          </w:p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anmälningsskyldighet enligt vapenlagen vid synnedsättning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:rsidTr="00311D26">
        <w:tc>
          <w:tcPr>
            <w:tcW w:w="629" w:type="pct"/>
            <w:vMerge/>
            <w:tcBorders>
              <w:left w:val="single" w:sz="8" w:space="0" w:color="auto"/>
              <w:bottom w:val="single" w:sz="4" w:space="0" w:color="929292"/>
              <w:right w:val="single" w:sz="4" w:space="0" w:color="auto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synkrav för piloter och lokförare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62E6A">
              <w:rPr>
                <w:rFonts w:ascii="Arial" w:hAnsi="Arial" w:cs="Arial"/>
              </w:rPr>
              <w:t>Deltaga</w:t>
            </w:r>
            <w:proofErr w:type="gramEnd"/>
            <w:r w:rsidRPr="00962E6A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4B88" w:rsidRDefault="00354B88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54B88" w:rsidSect="007259D9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459F"/>
    <w:rsid w:val="00005DD7"/>
    <w:rsid w:val="00031A09"/>
    <w:rsid w:val="00032868"/>
    <w:rsid w:val="00074FA7"/>
    <w:rsid w:val="00081E15"/>
    <w:rsid w:val="00085BAC"/>
    <w:rsid w:val="000A5288"/>
    <w:rsid w:val="000B4222"/>
    <w:rsid w:val="000C278A"/>
    <w:rsid w:val="00101CFA"/>
    <w:rsid w:val="00102FB9"/>
    <w:rsid w:val="00106A80"/>
    <w:rsid w:val="00126B6D"/>
    <w:rsid w:val="00140B6F"/>
    <w:rsid w:val="001957FB"/>
    <w:rsid w:val="001D0856"/>
    <w:rsid w:val="001D3671"/>
    <w:rsid w:val="00212F52"/>
    <w:rsid w:val="0021504B"/>
    <w:rsid w:val="00215AE9"/>
    <w:rsid w:val="002630F2"/>
    <w:rsid w:val="0028162D"/>
    <w:rsid w:val="00281D94"/>
    <w:rsid w:val="00286B8A"/>
    <w:rsid w:val="00296AB4"/>
    <w:rsid w:val="002B0451"/>
    <w:rsid w:val="002B0493"/>
    <w:rsid w:val="002D0944"/>
    <w:rsid w:val="002D0B75"/>
    <w:rsid w:val="002E6E81"/>
    <w:rsid w:val="002F1FAA"/>
    <w:rsid w:val="00311D26"/>
    <w:rsid w:val="00333CBD"/>
    <w:rsid w:val="0034644A"/>
    <w:rsid w:val="00354B88"/>
    <w:rsid w:val="003738C4"/>
    <w:rsid w:val="00387EDF"/>
    <w:rsid w:val="003C1DD7"/>
    <w:rsid w:val="003D50AE"/>
    <w:rsid w:val="0040459F"/>
    <w:rsid w:val="00425B58"/>
    <w:rsid w:val="004C1D07"/>
    <w:rsid w:val="004C40E3"/>
    <w:rsid w:val="004D6C0A"/>
    <w:rsid w:val="004F0741"/>
    <w:rsid w:val="004F1A2F"/>
    <w:rsid w:val="0051725C"/>
    <w:rsid w:val="00551D9C"/>
    <w:rsid w:val="00592E6B"/>
    <w:rsid w:val="005B5FBF"/>
    <w:rsid w:val="005C3C8A"/>
    <w:rsid w:val="005F150B"/>
    <w:rsid w:val="0060559B"/>
    <w:rsid w:val="00615CE1"/>
    <w:rsid w:val="00620BD5"/>
    <w:rsid w:val="00637111"/>
    <w:rsid w:val="006665DA"/>
    <w:rsid w:val="00674D30"/>
    <w:rsid w:val="006B3467"/>
    <w:rsid w:val="006C6CC3"/>
    <w:rsid w:val="006D5076"/>
    <w:rsid w:val="006D6DD8"/>
    <w:rsid w:val="007259D9"/>
    <w:rsid w:val="00735AB4"/>
    <w:rsid w:val="00735FC2"/>
    <w:rsid w:val="00747EC4"/>
    <w:rsid w:val="007649C3"/>
    <w:rsid w:val="0078058A"/>
    <w:rsid w:val="0078566A"/>
    <w:rsid w:val="007A3F10"/>
    <w:rsid w:val="007D425B"/>
    <w:rsid w:val="007D7690"/>
    <w:rsid w:val="00823711"/>
    <w:rsid w:val="00825856"/>
    <w:rsid w:val="00873359"/>
    <w:rsid w:val="00893FC5"/>
    <w:rsid w:val="008B2A5F"/>
    <w:rsid w:val="008B2A72"/>
    <w:rsid w:val="008B53E4"/>
    <w:rsid w:val="008C6AE9"/>
    <w:rsid w:val="008E299A"/>
    <w:rsid w:val="008E2A28"/>
    <w:rsid w:val="00917B1D"/>
    <w:rsid w:val="00920A47"/>
    <w:rsid w:val="00962E6A"/>
    <w:rsid w:val="00972819"/>
    <w:rsid w:val="009C0041"/>
    <w:rsid w:val="009E03C6"/>
    <w:rsid w:val="00A4147F"/>
    <w:rsid w:val="00A41BFE"/>
    <w:rsid w:val="00A578CD"/>
    <w:rsid w:val="00A71449"/>
    <w:rsid w:val="00A74DB6"/>
    <w:rsid w:val="00A8535A"/>
    <w:rsid w:val="00AA15B8"/>
    <w:rsid w:val="00AB08BC"/>
    <w:rsid w:val="00AC5D76"/>
    <w:rsid w:val="00B13FD9"/>
    <w:rsid w:val="00B24C60"/>
    <w:rsid w:val="00B2652A"/>
    <w:rsid w:val="00B40B66"/>
    <w:rsid w:val="00B87A66"/>
    <w:rsid w:val="00BE259B"/>
    <w:rsid w:val="00C143E6"/>
    <w:rsid w:val="00C463F1"/>
    <w:rsid w:val="00C947DA"/>
    <w:rsid w:val="00CA520F"/>
    <w:rsid w:val="00CB6217"/>
    <w:rsid w:val="00CD3FDF"/>
    <w:rsid w:val="00CE76D1"/>
    <w:rsid w:val="00D20147"/>
    <w:rsid w:val="00D469D7"/>
    <w:rsid w:val="00D50F0D"/>
    <w:rsid w:val="00D63A95"/>
    <w:rsid w:val="00D6540F"/>
    <w:rsid w:val="00D87C5F"/>
    <w:rsid w:val="00D91303"/>
    <w:rsid w:val="00DC72B6"/>
    <w:rsid w:val="00DD46E8"/>
    <w:rsid w:val="00DE21B6"/>
    <w:rsid w:val="00E04457"/>
    <w:rsid w:val="00E3422A"/>
    <w:rsid w:val="00E63ACD"/>
    <w:rsid w:val="00E92A93"/>
    <w:rsid w:val="00E96299"/>
    <w:rsid w:val="00EA1CA1"/>
    <w:rsid w:val="00EC25D4"/>
    <w:rsid w:val="00EC2875"/>
    <w:rsid w:val="00EC77E7"/>
    <w:rsid w:val="00EE265A"/>
    <w:rsid w:val="00EF2B22"/>
    <w:rsid w:val="00F43BE0"/>
    <w:rsid w:val="00F61F65"/>
    <w:rsid w:val="00F72D98"/>
    <w:rsid w:val="00F74AC9"/>
    <w:rsid w:val="00FC06C3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7263685-56EA-465D-A340-752B7FC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54B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4B88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354B8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54B88"/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2D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2D0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wedeye.org/wp-content/themes/indomagz_blog_3/images/eye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DB57-19DC-47B8-85AA-0290C0E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671F92B3</Template>
  <TotalTime>0</TotalTime>
  <Pages>17</Pages>
  <Words>3710</Words>
  <Characters>19664</Characters>
  <Application>Microsoft Office Word</Application>
  <DocSecurity>4</DocSecurity>
  <Lines>163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dator1</dc:creator>
  <cp:lastModifiedBy>Catharina Kuylenstierna</cp:lastModifiedBy>
  <cp:revision>2</cp:revision>
  <dcterms:created xsi:type="dcterms:W3CDTF">2016-04-07T11:13:00Z</dcterms:created>
  <dcterms:modified xsi:type="dcterms:W3CDTF">2016-04-07T11:13:00Z</dcterms:modified>
</cp:coreProperties>
</file>