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B6" w:rsidRDefault="00BE1BB3" w:rsidP="0073536A">
      <w:bookmarkStart w:id="0" w:name="_GoBack"/>
      <w:bookmarkEnd w:id="0"/>
      <w:r>
        <w:rPr>
          <w:b/>
          <w:sz w:val="32"/>
          <w:szCs w:val="32"/>
        </w:rPr>
        <w:t>”</w:t>
      </w:r>
      <w:r w:rsidR="00E619A0">
        <w:rPr>
          <w:b/>
          <w:sz w:val="32"/>
          <w:szCs w:val="32"/>
        </w:rPr>
        <w:t>Sv</w:t>
      </w:r>
      <w:r w:rsidR="00E619A0">
        <w:rPr>
          <w:b/>
          <w:sz w:val="32"/>
          <w:szCs w:val="32"/>
        </w:rPr>
        <w:t>å</w:t>
      </w:r>
      <w:r w:rsidR="00E619A0">
        <w:rPr>
          <w:b/>
          <w:sz w:val="32"/>
          <w:szCs w:val="32"/>
        </w:rPr>
        <w:t>r synneds</w:t>
      </w:r>
      <w:r w:rsidR="00E619A0">
        <w:rPr>
          <w:b/>
          <w:sz w:val="32"/>
          <w:szCs w:val="32"/>
        </w:rPr>
        <w:t>ä</w:t>
      </w:r>
      <w:r w:rsidR="00E619A0">
        <w:rPr>
          <w:b/>
          <w:sz w:val="32"/>
          <w:szCs w:val="32"/>
        </w:rPr>
        <w:t xml:space="preserve">ttning </w:t>
      </w:r>
      <w:proofErr w:type="spellStart"/>
      <w:r w:rsidR="00E619A0">
        <w:rPr>
          <w:b/>
          <w:sz w:val="32"/>
          <w:szCs w:val="32"/>
        </w:rPr>
        <w:t>pga</w:t>
      </w:r>
      <w:proofErr w:type="spellEnd"/>
      <w:r w:rsidR="00E619A0">
        <w:rPr>
          <w:b/>
          <w:sz w:val="32"/>
          <w:szCs w:val="32"/>
        </w:rPr>
        <w:t xml:space="preserve"> </w:t>
      </w:r>
      <w:r w:rsidR="00E619A0">
        <w:rPr>
          <w:b/>
          <w:sz w:val="32"/>
          <w:szCs w:val="32"/>
        </w:rPr>
        <w:t>å</w:t>
      </w:r>
      <w:r w:rsidR="00E619A0">
        <w:rPr>
          <w:b/>
          <w:sz w:val="32"/>
          <w:szCs w:val="32"/>
        </w:rPr>
        <w:t xml:space="preserve">ldersrelaterad </w:t>
      </w:r>
      <w:proofErr w:type="spellStart"/>
      <w:r w:rsidR="00E619A0">
        <w:rPr>
          <w:b/>
          <w:sz w:val="32"/>
          <w:szCs w:val="32"/>
        </w:rPr>
        <w:t>makuladegeneration</w:t>
      </w:r>
      <w:proofErr w:type="spellEnd"/>
      <w:r w:rsidR="00E619A0">
        <w:rPr>
          <w:b/>
          <w:sz w:val="32"/>
          <w:szCs w:val="32"/>
        </w:rPr>
        <w:t xml:space="preserve"> i </w:t>
      </w:r>
      <w:proofErr w:type="spellStart"/>
      <w:r w:rsidR="00E619A0">
        <w:rPr>
          <w:b/>
          <w:sz w:val="32"/>
          <w:szCs w:val="32"/>
        </w:rPr>
        <w:t>Norbotten</w:t>
      </w:r>
      <w:proofErr w:type="spellEnd"/>
      <w:r w:rsidR="00E619A0">
        <w:rPr>
          <w:b/>
          <w:sz w:val="32"/>
          <w:szCs w:val="32"/>
        </w:rPr>
        <w:t>; en unders</w:t>
      </w:r>
      <w:r w:rsidR="00E619A0">
        <w:rPr>
          <w:b/>
          <w:sz w:val="32"/>
          <w:szCs w:val="32"/>
        </w:rPr>
        <w:t>ö</w:t>
      </w:r>
      <w:r w:rsidR="00E619A0">
        <w:rPr>
          <w:b/>
          <w:sz w:val="32"/>
          <w:szCs w:val="32"/>
        </w:rPr>
        <w:t>kning av incidens och prognostiska faktorer</w:t>
      </w:r>
      <w:r w:rsidR="00E619A0">
        <w:rPr>
          <w:b/>
          <w:sz w:val="32"/>
          <w:szCs w:val="32"/>
        </w:rPr>
        <w:t>”</w:t>
      </w:r>
      <w:r w:rsidR="00E619A0">
        <w:rPr>
          <w:b/>
          <w:sz w:val="32"/>
          <w:szCs w:val="32"/>
        </w:rPr>
        <w:t xml:space="preserve"> </w:t>
      </w:r>
      <w:r w:rsidR="006B6E02">
        <w:rPr>
          <w:sz w:val="32"/>
          <w:szCs w:val="32"/>
        </w:rPr>
        <w:t>(abstr</w:t>
      </w:r>
      <w:r w:rsidR="004E7B94">
        <w:rPr>
          <w:sz w:val="32"/>
          <w:szCs w:val="32"/>
        </w:rPr>
        <w:t>akt</w:t>
      </w:r>
      <w:r w:rsidR="00E619A0" w:rsidRPr="00E619A0">
        <w:rPr>
          <w:sz w:val="32"/>
          <w:szCs w:val="32"/>
        </w:rPr>
        <w:t>)</w:t>
      </w:r>
    </w:p>
    <w:p w:rsidR="00FE75B6" w:rsidRDefault="00BE1BB3">
      <w:r>
        <w:t>Anna Wojciechowska-Zajac</w:t>
      </w:r>
      <w:r w:rsidR="00E619A0">
        <w:t xml:space="preserve">  ST-l</w:t>
      </w:r>
      <w:r w:rsidR="00E619A0">
        <w:t>ä</w:t>
      </w:r>
      <w:r w:rsidR="00E619A0">
        <w:t>kare</w:t>
      </w:r>
    </w:p>
    <w:p w:rsidR="003F282A" w:rsidRDefault="003F282A">
      <w:r>
        <w:t>Ö</w:t>
      </w:r>
      <w:r>
        <w:t>gonkliniken, Sunderby Sjukhus</w:t>
      </w:r>
    </w:p>
    <w:p w:rsidR="00FE75B6" w:rsidRDefault="00BE1BB3">
      <w:r>
        <w:t>Handledare:</w:t>
      </w:r>
      <w:r w:rsidR="003F282A">
        <w:t xml:space="preserve"> docent, </w:t>
      </w:r>
      <w:r w:rsidR="003F282A">
        <w:t>ö</w:t>
      </w:r>
      <w:r w:rsidR="003F282A">
        <w:t>verl</w:t>
      </w:r>
      <w:r w:rsidR="003F282A">
        <w:t>ä</w:t>
      </w:r>
      <w:r w:rsidR="003F282A">
        <w:t>kare</w:t>
      </w:r>
      <w:r>
        <w:t xml:space="preserve"> Elisabet Granstam, </w:t>
      </w:r>
      <w:r w:rsidR="003813C9">
        <w:t>V</w:t>
      </w:r>
      <w:r w:rsidR="003813C9">
        <w:t>ä</w:t>
      </w:r>
      <w:r w:rsidR="003813C9">
        <w:t>stmanlands sjukhus, V</w:t>
      </w:r>
      <w:r w:rsidR="00E619A0">
        <w:t>ä</w:t>
      </w:r>
      <w:r w:rsidR="003813C9">
        <w:t>ster</w:t>
      </w:r>
      <w:r w:rsidR="003813C9">
        <w:t>å</w:t>
      </w:r>
      <w:r w:rsidR="00E619A0">
        <w:t xml:space="preserve">s; </w:t>
      </w:r>
      <w:r w:rsidR="003F282A">
        <w:t>ö</w:t>
      </w:r>
      <w:r w:rsidR="003F282A">
        <w:t>verl</w:t>
      </w:r>
      <w:r w:rsidR="003F282A">
        <w:t>ä</w:t>
      </w:r>
      <w:r w:rsidR="003F282A">
        <w:t xml:space="preserve">kare </w:t>
      </w:r>
      <w:r>
        <w:t>Inger Westborg</w:t>
      </w:r>
      <w:r w:rsidR="003813C9">
        <w:t>, registerh</w:t>
      </w:r>
      <w:r w:rsidR="003813C9">
        <w:t>å</w:t>
      </w:r>
      <w:r w:rsidR="003813C9">
        <w:t>llare f</w:t>
      </w:r>
      <w:r w:rsidR="003813C9">
        <w:t>ö</w:t>
      </w:r>
      <w:r w:rsidR="003813C9">
        <w:t xml:space="preserve">r </w:t>
      </w:r>
      <w:r w:rsidR="00C0154E">
        <w:t xml:space="preserve">Svenska </w:t>
      </w:r>
      <w:r w:rsidR="003813C9">
        <w:t>Makularegistret</w:t>
      </w:r>
    </w:p>
    <w:p w:rsidR="00FE75B6" w:rsidRDefault="00BE1BB3" w:rsidP="00E619A0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Bakgrund</w:t>
      </w:r>
    </w:p>
    <w:p w:rsidR="00FE75B6" w:rsidRDefault="00BE1BB3" w:rsidP="00E619A0">
      <w:pPr>
        <w:rPr>
          <w:color w:val="000000"/>
        </w:rPr>
      </w:pPr>
      <w:r>
        <w:t>Å</w:t>
      </w:r>
      <w:r>
        <w:t xml:space="preserve">ldersrelaterad makuladegeneration (AMD) </w:t>
      </w:r>
      <w:r>
        <w:t>ä</w:t>
      </w:r>
      <w:r>
        <w:t>r den vanligaste orsaken till sv</w:t>
      </w:r>
      <w:r>
        <w:t>å</w:t>
      </w:r>
      <w:r>
        <w:t>r synneds</w:t>
      </w:r>
      <w:r>
        <w:t>ä</w:t>
      </w:r>
      <w:r>
        <w:t xml:space="preserve">ttning hos </w:t>
      </w:r>
      <w:r>
        <w:t>ä</w:t>
      </w:r>
      <w:r>
        <w:t>ldre personer i v</w:t>
      </w:r>
      <w:r>
        <w:t>ä</w:t>
      </w:r>
      <w:r>
        <w:t>stv</w:t>
      </w:r>
      <w:r>
        <w:t>ä</w:t>
      </w:r>
      <w:r>
        <w:t xml:space="preserve">rlden. </w:t>
      </w:r>
      <w:r w:rsidR="00AF29FC">
        <w:t>V</w:t>
      </w:r>
      <w:r w:rsidR="00AF29FC">
        <w:t>å</w:t>
      </w:r>
      <w:r w:rsidR="00AF29FC">
        <w:t>t (n</w:t>
      </w:r>
      <w:r>
        <w:t>eovaskul</w:t>
      </w:r>
      <w:r>
        <w:t>ä</w:t>
      </w:r>
      <w:r>
        <w:t>r</w:t>
      </w:r>
      <w:r w:rsidR="00AF29FC">
        <w:t>)</w:t>
      </w:r>
      <w:r>
        <w:t xml:space="preserve"> AMD</w:t>
      </w:r>
      <w:r w:rsidR="00AF29FC">
        <w:t xml:space="preserve"> leder i m</w:t>
      </w:r>
      <w:r w:rsidR="00AF29FC">
        <w:t>å</w:t>
      </w:r>
      <w:r w:rsidR="00AF29FC">
        <w:t>nga fall till sv</w:t>
      </w:r>
      <w:r w:rsidR="00AF29FC">
        <w:t>å</w:t>
      </w:r>
      <w:r w:rsidR="00AF29FC">
        <w:t>r synneds</w:t>
      </w:r>
      <w:r w:rsidR="00AF29FC">
        <w:t>ä</w:t>
      </w:r>
      <w:r w:rsidR="00AF29FC">
        <w:t>ttning. Sv</w:t>
      </w:r>
      <w:r w:rsidR="00AF29FC">
        <w:t>å</w:t>
      </w:r>
      <w:r w:rsidR="00AF29FC">
        <w:t>r synneds</w:t>
      </w:r>
      <w:r w:rsidR="00AF29FC">
        <w:t>ä</w:t>
      </w:r>
      <w:r w:rsidR="00AF29FC">
        <w:t xml:space="preserve">ttning </w:t>
      </w:r>
      <w:r w:rsidR="00AF29FC">
        <w:t>ä</w:t>
      </w:r>
      <w:r w:rsidR="00AF29FC">
        <w:t>r ofta handikappade och patien</w:t>
      </w:r>
      <w:r w:rsidR="000C44E2">
        <w:t>terna remitteras till syncentral</w:t>
      </w:r>
      <w:r w:rsidR="00AF29FC">
        <w:t xml:space="preserve"> f</w:t>
      </w:r>
      <w:r w:rsidR="00AF29FC">
        <w:t>ö</w:t>
      </w:r>
      <w:r w:rsidR="00AF29FC">
        <w:t>r utpr</w:t>
      </w:r>
      <w:r w:rsidR="00AF29FC">
        <w:t>ö</w:t>
      </w:r>
      <w:r w:rsidR="00AF29FC">
        <w:t>vning av hj</w:t>
      </w:r>
      <w:r w:rsidR="00AF29FC">
        <w:t>ä</w:t>
      </w:r>
      <w:r w:rsidR="00AF29FC">
        <w:t xml:space="preserve">lpmedel. </w:t>
      </w:r>
      <w:r>
        <w:rPr>
          <w:color w:val="000000"/>
        </w:rPr>
        <w:t>B</w:t>
      </w:r>
      <w:r>
        <w:t>ehandling f</w:t>
      </w:r>
      <w:r>
        <w:t>ö</w:t>
      </w:r>
      <w:r>
        <w:t>r v</w:t>
      </w:r>
      <w:r>
        <w:t>å</w:t>
      </w:r>
      <w:r>
        <w:t>t</w:t>
      </w:r>
      <w:r w:rsidR="003F282A">
        <w:t xml:space="preserve"> (neovaskul</w:t>
      </w:r>
      <w:r w:rsidR="003F282A">
        <w:t>ä</w:t>
      </w:r>
      <w:r w:rsidR="003F282A">
        <w:t xml:space="preserve">r) </w:t>
      </w:r>
      <w:r>
        <w:t xml:space="preserve">AMD </w:t>
      </w:r>
      <w:r w:rsidR="003F282A">
        <w:t xml:space="preserve">har </w:t>
      </w:r>
      <w:r>
        <w:t xml:space="preserve">under </w:t>
      </w:r>
      <w:r>
        <w:t>å</w:t>
      </w:r>
      <w:r w:rsidR="003F282A">
        <w:t xml:space="preserve">ren 2000-2013 </w:t>
      </w:r>
      <w:r>
        <w:t>f</w:t>
      </w:r>
      <w:r>
        <w:t>ö</w:t>
      </w:r>
      <w:r>
        <w:t>r</w:t>
      </w:r>
      <w:r>
        <w:t>ä</w:t>
      </w:r>
      <w:r w:rsidR="00AF29FC">
        <w:t>ndrats. Den mest anv</w:t>
      </w:r>
      <w:r w:rsidR="00AF29FC">
        <w:t>ä</w:t>
      </w:r>
      <w:r w:rsidR="00AF29FC">
        <w:t>nda behandlingen nuf</w:t>
      </w:r>
      <w:r w:rsidR="00AF29FC">
        <w:t>ö</w:t>
      </w:r>
      <w:r w:rsidR="00AF29FC">
        <w:t xml:space="preserve">rtiden </w:t>
      </w:r>
      <w:r w:rsidR="00AF29FC">
        <w:t>ä</w:t>
      </w:r>
      <w:r w:rsidR="00AF29FC">
        <w:t xml:space="preserve">r </w:t>
      </w:r>
      <w:proofErr w:type="spellStart"/>
      <w:r w:rsidR="00AF29FC">
        <w:t>intravitreala</w:t>
      </w:r>
      <w:proofErr w:type="spellEnd"/>
      <w:r w:rsidR="00AF29FC">
        <w:t xml:space="preserve"> injektioner</w:t>
      </w:r>
      <w:r w:rsidR="00700D94">
        <w:t xml:space="preserve"> av anti-VEGF</w:t>
      </w:r>
      <w:r w:rsidR="006158CB">
        <w:t xml:space="preserve"> l</w:t>
      </w:r>
      <w:r w:rsidR="006158CB">
        <w:t>ä</w:t>
      </w:r>
      <w:r w:rsidR="006158CB">
        <w:t>kemedel</w:t>
      </w:r>
      <w:r w:rsidR="00AF29FC">
        <w:t>. Tack v</w:t>
      </w:r>
      <w:r w:rsidR="00AC1045">
        <w:t>a</w:t>
      </w:r>
      <w:r w:rsidR="00AF29FC">
        <w:t xml:space="preserve">re </w:t>
      </w:r>
      <w:r>
        <w:t xml:space="preserve">denna behandling </w:t>
      </w:r>
      <w:r w:rsidR="003F282A">
        <w:t xml:space="preserve">kan </w:t>
      </w:r>
      <w:r>
        <w:t>synsk</w:t>
      </w:r>
      <w:r>
        <w:t>ä</w:t>
      </w:r>
      <w:r w:rsidR="003F282A">
        <w:t>rpa</w:t>
      </w:r>
      <w:r w:rsidR="000C44E2">
        <w:t>n</w:t>
      </w:r>
      <w:r w:rsidR="003F282A">
        <w:t xml:space="preserve"> </w:t>
      </w:r>
      <w:r>
        <w:t>stabiliseras och i m</w:t>
      </w:r>
      <w:r>
        <w:t>å</w:t>
      </w:r>
      <w:r>
        <w:t>nga fall f</w:t>
      </w:r>
      <w:r>
        <w:t>ö</w:t>
      </w:r>
      <w:r>
        <w:t>rb</w:t>
      </w:r>
      <w:r>
        <w:t>ä</w:t>
      </w:r>
      <w:r w:rsidR="00AF29FC">
        <w:t xml:space="preserve">ttras. </w:t>
      </w:r>
      <w:r w:rsidR="006158CB">
        <w:t>Behandlingsuppf</w:t>
      </w:r>
      <w:r w:rsidR="006158CB">
        <w:t>ö</w:t>
      </w:r>
      <w:r w:rsidR="006158CB">
        <w:t xml:space="preserve">ljning </w:t>
      </w:r>
      <w:r>
        <w:t xml:space="preserve">sker via </w:t>
      </w:r>
      <w:r w:rsidR="00AF29FC">
        <w:t xml:space="preserve">Svenska </w:t>
      </w:r>
      <w:r>
        <w:t>Makularegistret</w:t>
      </w:r>
      <w:r w:rsidR="00AF29FC">
        <w:t xml:space="preserve"> (SMR)</w:t>
      </w:r>
      <w:r>
        <w:t xml:space="preserve">. Det </w:t>
      </w:r>
      <w:r>
        <w:t>ä</w:t>
      </w:r>
      <w:r>
        <w:t xml:space="preserve">r ett </w:t>
      </w:r>
      <w:r w:rsidR="00AF29FC">
        <w:t xml:space="preserve">nationellt </w:t>
      </w:r>
      <w:r>
        <w:t xml:space="preserve">kvalitetsregister </w:t>
      </w:r>
      <w:r w:rsidR="00AF29FC">
        <w:t>f</w:t>
      </w:r>
      <w:r w:rsidR="00AF29FC">
        <w:t>ö</w:t>
      </w:r>
      <w:r w:rsidR="00AF29FC">
        <w:t>r uppf</w:t>
      </w:r>
      <w:r w:rsidR="00AF29FC">
        <w:t>ö</w:t>
      </w:r>
      <w:r w:rsidR="00AF29FC">
        <w:t>ljning av behandlingen av v</w:t>
      </w:r>
      <w:r w:rsidR="00AF29FC">
        <w:t>å</w:t>
      </w:r>
      <w:r w:rsidR="00AF29FC">
        <w:t xml:space="preserve">t AMD, </w:t>
      </w:r>
      <w:r>
        <w:t>d</w:t>
      </w:r>
      <w:r>
        <w:t>ä</w:t>
      </w:r>
      <w:r>
        <w:t>r man noterar b</w:t>
      </w:r>
      <w:r w:rsidR="00F30A70">
        <w:t>l</w:t>
      </w:r>
      <w:r>
        <w:t xml:space="preserve">.a. </w:t>
      </w:r>
      <w:r>
        <w:rPr>
          <w:color w:val="000000"/>
        </w:rPr>
        <w:t>synsk</w:t>
      </w:r>
      <w:r>
        <w:rPr>
          <w:color w:val="000000"/>
        </w:rPr>
        <w:t>ä</w:t>
      </w:r>
      <w:r w:rsidR="00AF29FC">
        <w:rPr>
          <w:color w:val="000000"/>
        </w:rPr>
        <w:t>rpa</w:t>
      </w:r>
      <w:r>
        <w:rPr>
          <w:color w:val="000000"/>
        </w:rPr>
        <w:t>, antal behandlingar, typ a</w:t>
      </w:r>
      <w:r w:rsidR="00785A6A">
        <w:rPr>
          <w:color w:val="000000"/>
        </w:rPr>
        <w:t>v behandling</w:t>
      </w:r>
      <w:r w:rsidR="000C44E2">
        <w:rPr>
          <w:color w:val="000000"/>
        </w:rPr>
        <w:t xml:space="preserve"> samt biverkningar.</w:t>
      </w:r>
    </w:p>
    <w:p w:rsidR="00F53075" w:rsidRDefault="00F53075" w:rsidP="00F53075">
      <w:pPr>
        <w:pStyle w:val="Liststycke"/>
        <w:rPr>
          <w:b/>
          <w:sz w:val="28"/>
          <w:szCs w:val="28"/>
        </w:rPr>
      </w:pPr>
      <w:r w:rsidRPr="00F53075">
        <w:rPr>
          <w:b/>
          <w:sz w:val="28"/>
          <w:szCs w:val="28"/>
        </w:rPr>
        <w:t>Syfte</w:t>
      </w:r>
    </w:p>
    <w:p w:rsidR="00F53075" w:rsidRPr="00F53075" w:rsidRDefault="00F53075" w:rsidP="00F53075">
      <w:r>
        <w:t>Att unders</w:t>
      </w:r>
      <w:r>
        <w:t>ö</w:t>
      </w:r>
      <w:r>
        <w:t>ka incidensen av sv</w:t>
      </w:r>
      <w:r>
        <w:t>å</w:t>
      </w:r>
      <w:r>
        <w:t>r synneds</w:t>
      </w:r>
      <w:r>
        <w:t>ä</w:t>
      </w:r>
      <w:r w:rsidR="00BE29B0">
        <w:t>ttning</w:t>
      </w:r>
      <w:r>
        <w:t xml:space="preserve"> orsakad av AMD under perioden 2005-2013 samt </w:t>
      </w:r>
      <w:r w:rsidR="00BE29B0">
        <w:t>analysera vilka faktorer som p</w:t>
      </w:r>
      <w:r w:rsidR="00BE29B0">
        <w:t>å</w:t>
      </w:r>
      <w:r w:rsidR="00BE29B0">
        <w:t>verkar remiss till syncentral och s</w:t>
      </w:r>
      <w:r w:rsidR="00BE29B0">
        <w:t>ä</w:t>
      </w:r>
      <w:r w:rsidR="00BE29B0">
        <w:t xml:space="preserve">mre behandlingsprognos.   </w:t>
      </w:r>
    </w:p>
    <w:p w:rsidR="00FE75B6" w:rsidRDefault="00BE1BB3" w:rsidP="00E619A0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Metod</w:t>
      </w:r>
    </w:p>
    <w:p w:rsidR="00FE75B6" w:rsidRDefault="00A774C7" w:rsidP="00E619A0">
      <w:r>
        <w:t xml:space="preserve">Remittering till syncentralen i </w:t>
      </w:r>
      <w:r w:rsidR="006158CB">
        <w:t xml:space="preserve">Norrbotten </w:t>
      </w:r>
      <w:r>
        <w:t>anv</w:t>
      </w:r>
      <w:r>
        <w:t>ä</w:t>
      </w:r>
      <w:r>
        <w:t>ndes som ett m</w:t>
      </w:r>
      <w:r>
        <w:t>å</w:t>
      </w:r>
      <w:r>
        <w:t>tt p</w:t>
      </w:r>
      <w:r>
        <w:t>å</w:t>
      </w:r>
      <w:r>
        <w:t xml:space="preserve"> antal patienter med sv</w:t>
      </w:r>
      <w:r>
        <w:t>å</w:t>
      </w:r>
      <w:r>
        <w:t>r synneds</w:t>
      </w:r>
      <w:r>
        <w:t>ä</w:t>
      </w:r>
      <w:r>
        <w:t>ttning. Nya bes</w:t>
      </w:r>
      <w:r>
        <w:t>ö</w:t>
      </w:r>
      <w:r>
        <w:t>k f</w:t>
      </w:r>
      <w:r>
        <w:t>ö</w:t>
      </w:r>
      <w:r>
        <w:t xml:space="preserve">r </w:t>
      </w:r>
      <w:r>
        <w:t>å</w:t>
      </w:r>
      <w:r>
        <w:t>r 2005, 2009 och 2013 unders</w:t>
      </w:r>
      <w:r>
        <w:t>ö</w:t>
      </w:r>
      <w:r>
        <w:t>ktes. Antal nya bes</w:t>
      </w:r>
      <w:r>
        <w:t>ö</w:t>
      </w:r>
      <w:r w:rsidR="00E619A0">
        <w:t>k av AMD patient</w:t>
      </w:r>
      <w:r>
        <w:t>er j</w:t>
      </w:r>
      <w:r>
        <w:t>ä</w:t>
      </w:r>
      <w:r>
        <w:t>mf</w:t>
      </w:r>
      <w:r>
        <w:t>ö</w:t>
      </w:r>
      <w:r>
        <w:t>rt med alla nya bes</w:t>
      </w:r>
      <w:r>
        <w:t>ö</w:t>
      </w:r>
      <w:r>
        <w:t>k 2005, 2009 och 2013 och alla nya bes</w:t>
      </w:r>
      <w:r>
        <w:t>ö</w:t>
      </w:r>
      <w:r>
        <w:t xml:space="preserve">k </w:t>
      </w:r>
      <w:r>
        <w:t>å</w:t>
      </w:r>
      <w:r>
        <w:t>rligen 2005-2013 r</w:t>
      </w:r>
      <w:r>
        <w:t>ä</w:t>
      </w:r>
      <w:r>
        <w:t>knades f</w:t>
      </w:r>
      <w:r>
        <w:t>ö</w:t>
      </w:r>
      <w:r>
        <w:t>r att unders</w:t>
      </w:r>
      <w:r>
        <w:t>ö</w:t>
      </w:r>
      <w:r>
        <w:t>ka hur/om remittering till syncentralen under den tiden f</w:t>
      </w:r>
      <w:r>
        <w:t>ö</w:t>
      </w:r>
      <w:r>
        <w:t>r</w:t>
      </w:r>
      <w:r>
        <w:t>ä</w:t>
      </w:r>
      <w:r>
        <w:t>ndrats. Data fr</w:t>
      </w:r>
      <w:r>
        <w:t>å</w:t>
      </w:r>
      <w:r>
        <w:t>n SMR anv</w:t>
      </w:r>
      <w:r>
        <w:t>ä</w:t>
      </w:r>
      <w:r w:rsidR="00E619A0">
        <w:t>nde</w:t>
      </w:r>
      <w:r>
        <w:t>s f</w:t>
      </w:r>
      <w:r>
        <w:t>ö</w:t>
      </w:r>
      <w:r w:rsidR="000C44E2">
        <w:t xml:space="preserve">r att </w:t>
      </w:r>
      <w:r>
        <w:t>unders</w:t>
      </w:r>
      <w:r>
        <w:t>ö</w:t>
      </w:r>
      <w:r>
        <w:t xml:space="preserve">ka behandlingens resultat. </w:t>
      </w:r>
      <w:r w:rsidR="00560332">
        <w:t>Data f</w:t>
      </w:r>
      <w:r w:rsidR="00560332">
        <w:t>ö</w:t>
      </w:r>
      <w:r w:rsidR="00560332">
        <w:t>r</w:t>
      </w:r>
      <w:r>
        <w:t xml:space="preserve"> alla patienter som behandlats f</w:t>
      </w:r>
      <w:r>
        <w:t>ö</w:t>
      </w:r>
      <w:r>
        <w:t>r v</w:t>
      </w:r>
      <w:r>
        <w:t>å</w:t>
      </w:r>
      <w:r>
        <w:t>t AMD och som registrerats i SMR under perioden 2008-2013</w:t>
      </w:r>
      <w:r w:rsidR="00560332">
        <w:t xml:space="preserve"> unders</w:t>
      </w:r>
      <w:r w:rsidR="00560332">
        <w:t>ö</w:t>
      </w:r>
      <w:r w:rsidR="00560332">
        <w:t>ktes</w:t>
      </w:r>
      <w:r>
        <w:t>. Man unders</w:t>
      </w:r>
      <w:r>
        <w:t>ö</w:t>
      </w:r>
      <w:r>
        <w:t>kte associa</w:t>
      </w:r>
      <w:r w:rsidR="00BE29B0">
        <w:t>t</w:t>
      </w:r>
      <w:r>
        <w:t xml:space="preserve">ion mellan bland annat </w:t>
      </w:r>
      <w:r>
        <w:t>å</w:t>
      </w:r>
      <w:r>
        <w:t>lder vid insjuknade av v</w:t>
      </w:r>
      <w:r>
        <w:t>å</w:t>
      </w:r>
      <w:r>
        <w:t>t AMD, synsk</w:t>
      </w:r>
      <w:r>
        <w:t>ä</w:t>
      </w:r>
      <w:r>
        <w:t>rpa p</w:t>
      </w:r>
      <w:r>
        <w:t>å</w:t>
      </w:r>
      <w:r>
        <w:t xml:space="preserve"> andra </w:t>
      </w:r>
      <w:r>
        <w:t>ö</w:t>
      </w:r>
      <w:r>
        <w:t>g</w:t>
      </w:r>
      <w:r w:rsidR="00E619A0">
        <w:t>at samt symptomduration och sann</w:t>
      </w:r>
      <w:r>
        <w:t>olikhet att bli remitterad till syncentral.</w:t>
      </w:r>
    </w:p>
    <w:p w:rsidR="00A774C7" w:rsidRPr="00A774C7" w:rsidRDefault="00A774C7" w:rsidP="00E619A0">
      <w:pPr>
        <w:pStyle w:val="Liststycke"/>
      </w:pPr>
      <w:r>
        <w:rPr>
          <w:b/>
          <w:sz w:val="28"/>
          <w:szCs w:val="28"/>
        </w:rPr>
        <w:t>Resultat</w:t>
      </w:r>
    </w:p>
    <w:p w:rsidR="00A774C7" w:rsidRDefault="00A774C7" w:rsidP="00E619A0">
      <w:pPr>
        <w:pStyle w:val="Liststycke"/>
        <w:rPr>
          <w:b/>
          <w:sz w:val="28"/>
          <w:szCs w:val="28"/>
        </w:rPr>
      </w:pPr>
    </w:p>
    <w:p w:rsidR="00700D94" w:rsidRDefault="0014612D" w:rsidP="00E619A0">
      <w:r>
        <w:t>Totala antalet nybes</w:t>
      </w:r>
      <w:r>
        <w:t>ö</w:t>
      </w:r>
      <w:r>
        <w:t>k samt antalet nybes</w:t>
      </w:r>
      <w:r>
        <w:t>ö</w:t>
      </w:r>
      <w:r>
        <w:t xml:space="preserve">k </w:t>
      </w:r>
      <w:proofErr w:type="spellStart"/>
      <w:r>
        <w:t>pga</w:t>
      </w:r>
      <w:proofErr w:type="spellEnd"/>
      <w:r>
        <w:t xml:space="preserve"> AMD minskade med 41%, respektive 39% mellan 2005-2013. Minskningen av b</w:t>
      </w:r>
      <w:r>
        <w:t>å</w:t>
      </w:r>
      <w:r>
        <w:t>de totala antalet och AMD-antalet var signifikant (</w:t>
      </w:r>
      <w:r w:rsidR="00700D94">
        <w:t>P&lt;0.001)</w:t>
      </w:r>
      <w:r w:rsidR="001D6221">
        <w:t>.</w:t>
      </w:r>
      <w:r w:rsidR="00700D94">
        <w:t xml:space="preserve"> </w:t>
      </w:r>
      <w:r>
        <w:t>Andelen nybes</w:t>
      </w:r>
      <w:r>
        <w:t>ö</w:t>
      </w:r>
      <w:r>
        <w:t xml:space="preserve">k </w:t>
      </w:r>
      <w:proofErr w:type="spellStart"/>
      <w:r>
        <w:t>pga</w:t>
      </w:r>
      <w:proofErr w:type="spellEnd"/>
      <w:r>
        <w:t xml:space="preserve"> AMD var stabilt, ca 50-51%.</w:t>
      </w:r>
    </w:p>
    <w:p w:rsidR="00700D94" w:rsidRDefault="00700D94" w:rsidP="00E619A0">
      <w:r>
        <w:lastRenderedPageBreak/>
        <w:t>I analysen i</w:t>
      </w:r>
      <w:r w:rsidR="008B0636">
        <w:t>nkluderades 323 patienter behandlade f</w:t>
      </w:r>
      <w:r w:rsidR="008B0636">
        <w:t>ö</w:t>
      </w:r>
      <w:r w:rsidR="008B0636">
        <w:t>r v</w:t>
      </w:r>
      <w:r w:rsidR="008B0636">
        <w:t>å</w:t>
      </w:r>
      <w:r w:rsidR="008B0636">
        <w:t>t AMD varav</w:t>
      </w:r>
      <w:r w:rsidR="001D6221">
        <w:t xml:space="preserve">  119 var remitterade till SC</w:t>
      </w:r>
      <w:r w:rsidR="001D6221" w:rsidRPr="001D6221">
        <w:t xml:space="preserve">. Ett </w:t>
      </w:r>
      <w:r w:rsidR="001D6221" w:rsidRPr="001D6221">
        <w:t>å</w:t>
      </w:r>
      <w:r w:rsidR="001D6221" w:rsidRPr="001D6221">
        <w:t xml:space="preserve">r efter </w:t>
      </w:r>
      <w:proofErr w:type="spellStart"/>
      <w:r w:rsidR="001D6221" w:rsidRPr="001D6221">
        <w:t>behandlingstart</w:t>
      </w:r>
      <w:proofErr w:type="spellEnd"/>
      <w:r w:rsidR="001D6221" w:rsidRPr="001D6221">
        <w:t xml:space="preserve">  var synsk</w:t>
      </w:r>
      <w:r w:rsidR="001D6221" w:rsidRPr="001D6221">
        <w:t>ä</w:t>
      </w:r>
      <w:r w:rsidR="001D6221" w:rsidRPr="001D6221">
        <w:t>rpan i genomsnitt of</w:t>
      </w:r>
      <w:r w:rsidR="001D6221" w:rsidRPr="001D6221">
        <w:t>ö</w:t>
      </w:r>
      <w:r w:rsidR="001D6221" w:rsidRPr="001D6221">
        <w:t>r</w:t>
      </w:r>
      <w:r w:rsidR="001D6221" w:rsidRPr="001D6221">
        <w:t>ä</w:t>
      </w:r>
      <w:r w:rsidR="001D6221" w:rsidRPr="001D6221">
        <w:t>ndrad (</w:t>
      </w:r>
      <w:proofErr w:type="spellStart"/>
      <w:r w:rsidR="001D6221" w:rsidRPr="001D6221">
        <w:t>logMAR</w:t>
      </w:r>
      <w:proofErr w:type="spellEnd"/>
      <w:r w:rsidR="001D6221" w:rsidRPr="001D6221">
        <w:t xml:space="preserve"> -0.04, SD 0.31) f</w:t>
      </w:r>
      <w:r w:rsidR="001D6221" w:rsidRPr="001D6221">
        <w:t>ö</w:t>
      </w:r>
      <w:r w:rsidR="001D6221" w:rsidRPr="001D6221">
        <w:t>r hela patientgruppen.</w:t>
      </w:r>
      <w:r w:rsidR="001D6221">
        <w:t xml:space="preserve"> </w:t>
      </w:r>
      <w:r w:rsidR="00415E0B">
        <w:t>Patienterna</w:t>
      </w:r>
      <w:r w:rsidR="008B0636">
        <w:t xml:space="preserve"> som remitterades till SC s</w:t>
      </w:r>
      <w:r w:rsidR="008B0636">
        <w:t>å</w:t>
      </w:r>
      <w:r w:rsidR="008B0636">
        <w:t>g s</w:t>
      </w:r>
      <w:r w:rsidR="008B0636">
        <w:t>ä</w:t>
      </w:r>
      <w:r w:rsidR="008B0636">
        <w:t>mre p</w:t>
      </w:r>
      <w:r w:rsidR="008B0636">
        <w:t>å</w:t>
      </w:r>
      <w:r w:rsidR="008B0636">
        <w:t xml:space="preserve"> aktuellt </w:t>
      </w:r>
      <w:r w:rsidR="008B0636">
        <w:t>ö</w:t>
      </w:r>
      <w:r w:rsidR="008B0636">
        <w:t>ga (</w:t>
      </w:r>
      <w:proofErr w:type="spellStart"/>
      <w:r w:rsidR="008B0636">
        <w:t>logM</w:t>
      </w:r>
      <w:r w:rsidR="00415E0B">
        <w:t>AR</w:t>
      </w:r>
      <w:proofErr w:type="spellEnd"/>
      <w:r w:rsidR="008B0636">
        <w:t xml:space="preserve"> 0.64) jmf med icke remitterade (</w:t>
      </w:r>
      <w:proofErr w:type="spellStart"/>
      <w:r w:rsidR="008B0636">
        <w:t>logM</w:t>
      </w:r>
      <w:r w:rsidR="00415E0B">
        <w:t>AR</w:t>
      </w:r>
      <w:proofErr w:type="spellEnd"/>
      <w:r w:rsidR="008B0636">
        <w:t xml:space="preserve"> 0.49). Synsk</w:t>
      </w:r>
      <w:r w:rsidR="008B0636">
        <w:t>ä</w:t>
      </w:r>
      <w:r w:rsidR="008B0636">
        <w:t>rpan p</w:t>
      </w:r>
      <w:r w:rsidR="008B0636">
        <w:t>å</w:t>
      </w:r>
      <w:r w:rsidR="008B0636">
        <w:t xml:space="preserve"> andra </w:t>
      </w:r>
      <w:r w:rsidR="008B0636">
        <w:t>ö</w:t>
      </w:r>
      <w:r w:rsidR="008B0636">
        <w:t>gat var ocks</w:t>
      </w:r>
      <w:r w:rsidR="008B0636">
        <w:t>å</w:t>
      </w:r>
      <w:r w:rsidR="008B0636">
        <w:t xml:space="preserve"> signifikant s</w:t>
      </w:r>
      <w:r w:rsidR="008B0636">
        <w:t>ä</w:t>
      </w:r>
      <w:r w:rsidR="008B0636">
        <w:t>mre f</w:t>
      </w:r>
      <w:r w:rsidR="008B0636">
        <w:t>ö</w:t>
      </w:r>
      <w:r w:rsidR="008B0636">
        <w:t>r remitterade patienter (</w:t>
      </w:r>
      <w:proofErr w:type="spellStart"/>
      <w:r w:rsidR="008B0636">
        <w:t>logM</w:t>
      </w:r>
      <w:r w:rsidR="00415E0B">
        <w:t>AR</w:t>
      </w:r>
      <w:proofErr w:type="spellEnd"/>
      <w:r w:rsidR="00415E0B">
        <w:t xml:space="preserve"> 1.2) </w:t>
      </w:r>
      <w:proofErr w:type="spellStart"/>
      <w:r w:rsidR="00415E0B">
        <w:t>resp</w:t>
      </w:r>
      <w:proofErr w:type="spellEnd"/>
      <w:r w:rsidR="00415E0B">
        <w:t xml:space="preserve"> (</w:t>
      </w:r>
      <w:proofErr w:type="spellStart"/>
      <w:r w:rsidR="00415E0B">
        <w:t>logMAR</w:t>
      </w:r>
      <w:proofErr w:type="spellEnd"/>
      <w:r w:rsidR="008B0636">
        <w:t xml:space="preserve"> 0.51</w:t>
      </w:r>
      <w:r w:rsidR="001D6221">
        <w:t xml:space="preserve">). </w:t>
      </w:r>
      <w:r w:rsidR="001D101A">
        <w:t xml:space="preserve">Remitterade patienter var </w:t>
      </w:r>
      <w:r w:rsidR="001D101A">
        <w:t>ä</w:t>
      </w:r>
      <w:r w:rsidR="001D101A">
        <w:t xml:space="preserve">ldre (79.7 </w:t>
      </w:r>
      <w:proofErr w:type="spellStart"/>
      <w:r w:rsidR="001D101A">
        <w:t>resp</w:t>
      </w:r>
      <w:proofErr w:type="spellEnd"/>
      <w:r w:rsidR="001D101A">
        <w:t xml:space="preserve"> 75.8 </w:t>
      </w:r>
      <w:r w:rsidR="001D101A">
        <w:t>å</w:t>
      </w:r>
      <w:r w:rsidR="001D101A">
        <w:t>r)</w:t>
      </w:r>
      <w:r w:rsidR="00415E0B">
        <w:t xml:space="preserve">vid </w:t>
      </w:r>
      <w:proofErr w:type="spellStart"/>
      <w:r w:rsidR="00415E0B">
        <w:t>behandlingstart</w:t>
      </w:r>
      <w:proofErr w:type="spellEnd"/>
      <w:r w:rsidR="001D101A">
        <w:t>. Vid 12 m</w:t>
      </w:r>
      <w:r w:rsidR="001D101A">
        <w:t>å</w:t>
      </w:r>
      <w:r w:rsidR="001D101A">
        <w:t>naders uppf</w:t>
      </w:r>
      <w:r w:rsidR="001D101A">
        <w:t>ö</w:t>
      </w:r>
      <w:r w:rsidR="001D101A">
        <w:t>ljning s</w:t>
      </w:r>
      <w:r w:rsidR="001D101A">
        <w:t>å</w:t>
      </w:r>
      <w:r w:rsidR="001D101A">
        <w:t>g remitterade patienter s</w:t>
      </w:r>
      <w:r w:rsidR="001D101A">
        <w:t>ä</w:t>
      </w:r>
      <w:r w:rsidR="001D101A">
        <w:t xml:space="preserve">mre </w:t>
      </w:r>
      <w:r w:rsidR="001D101A">
        <w:t>ä</w:t>
      </w:r>
      <w:r w:rsidR="001D101A">
        <w:t xml:space="preserve">n icke remitterade (0.67 </w:t>
      </w:r>
      <w:proofErr w:type="spellStart"/>
      <w:r w:rsidR="001D101A">
        <w:t>logM</w:t>
      </w:r>
      <w:r w:rsidR="00415E0B">
        <w:t>AR</w:t>
      </w:r>
      <w:proofErr w:type="spellEnd"/>
      <w:r w:rsidR="001D101A">
        <w:t xml:space="preserve">  </w:t>
      </w:r>
      <w:proofErr w:type="spellStart"/>
      <w:r w:rsidR="001D101A">
        <w:t>resp</w:t>
      </w:r>
      <w:proofErr w:type="spellEnd"/>
      <w:r w:rsidR="001D101A">
        <w:t xml:space="preserve">  </w:t>
      </w:r>
      <w:proofErr w:type="spellStart"/>
      <w:r w:rsidR="001D101A">
        <w:t>logMar</w:t>
      </w:r>
      <w:proofErr w:type="spellEnd"/>
      <w:r w:rsidR="001D101A">
        <w:t xml:space="preserve"> 0.42).  En signifikant skillnad fanns </w:t>
      </w:r>
      <w:r w:rsidR="001D101A">
        <w:t>ä</w:t>
      </w:r>
      <w:r w:rsidR="001D101A">
        <w:t>ven i antalet givna behandlingar under f</w:t>
      </w:r>
      <w:r w:rsidR="001D101A">
        <w:t>ö</w:t>
      </w:r>
      <w:r w:rsidR="001D101A">
        <w:t xml:space="preserve">rsta </w:t>
      </w:r>
      <w:r w:rsidR="001D101A">
        <w:t>å</w:t>
      </w:r>
      <w:r w:rsidR="001D101A">
        <w:t>ret</w:t>
      </w:r>
      <w:r w:rsidR="006158CB">
        <w:t xml:space="preserve"> </w:t>
      </w:r>
      <w:r w:rsidR="00415E0B">
        <w:t xml:space="preserve">i genomsnitt </w:t>
      </w:r>
      <w:r w:rsidR="006158CB">
        <w:t xml:space="preserve">4.6 </w:t>
      </w:r>
      <w:proofErr w:type="spellStart"/>
      <w:r w:rsidR="006158CB">
        <w:t>resp</w:t>
      </w:r>
      <w:proofErr w:type="spellEnd"/>
      <w:r w:rsidR="006158CB">
        <w:t xml:space="preserve"> 5.4 injektioner f</w:t>
      </w:r>
      <w:r w:rsidR="006158CB">
        <w:t>ö</w:t>
      </w:r>
      <w:r w:rsidR="006158CB">
        <w:t>r remitterade och icke remitterade patienter.</w:t>
      </w:r>
      <w:r w:rsidR="00415E0B">
        <w:t xml:space="preserve"> </w:t>
      </w:r>
    </w:p>
    <w:p w:rsidR="0014612D" w:rsidRDefault="0014612D" w:rsidP="00E619A0">
      <w:pPr>
        <w:pStyle w:val="Liststycke"/>
      </w:pPr>
    </w:p>
    <w:p w:rsidR="0014612D" w:rsidRDefault="0014612D" w:rsidP="00E619A0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Diskussion</w:t>
      </w:r>
    </w:p>
    <w:p w:rsidR="00E619A0" w:rsidRDefault="00E619A0" w:rsidP="00E619A0">
      <w:pPr>
        <w:pStyle w:val="Liststycke"/>
        <w:rPr>
          <w:b/>
          <w:sz w:val="28"/>
          <w:szCs w:val="28"/>
        </w:rPr>
      </w:pPr>
    </w:p>
    <w:p w:rsidR="00E619A0" w:rsidRPr="00E619A0" w:rsidRDefault="003E6CBB" w:rsidP="00E619A0">
      <w:r>
        <w:t>Studien visar att r</w:t>
      </w:r>
      <w:r w:rsidR="00E619A0">
        <w:t>emittering till syncentralen p</w:t>
      </w:r>
      <w:r w:rsidR="00E619A0">
        <w:t>å</w:t>
      </w:r>
      <w:r w:rsidR="00E619A0">
        <w:t xml:space="preserve"> grund av AMD hade halverats under perioden 2005-2013. AMD st</w:t>
      </w:r>
      <w:r w:rsidR="00E619A0">
        <w:t>å</w:t>
      </w:r>
      <w:r w:rsidR="00E619A0">
        <w:t>r f</w:t>
      </w:r>
      <w:r w:rsidR="00E619A0">
        <w:t>ö</w:t>
      </w:r>
      <w:r w:rsidR="00415E0B">
        <w:t>r cirka h</w:t>
      </w:r>
      <w:r w:rsidR="00415E0B">
        <w:t>ä</w:t>
      </w:r>
      <w:r w:rsidR="00415E0B">
        <w:t>lften</w:t>
      </w:r>
      <w:r w:rsidR="007918F8">
        <w:t xml:space="preserve"> </w:t>
      </w:r>
      <w:r w:rsidR="00E619A0">
        <w:t>av alla remisser till syncentralen under samma period. Behandling med anti-VEGF bidrog till att synsk</w:t>
      </w:r>
      <w:r w:rsidR="00E619A0">
        <w:t>ä</w:t>
      </w:r>
      <w:r w:rsidR="00E619A0">
        <w:t>rpa kunde stabiliseras eller i m</w:t>
      </w:r>
      <w:r w:rsidR="00E619A0">
        <w:t>å</w:t>
      </w:r>
      <w:r w:rsidR="00E619A0">
        <w:t>nga fall f</w:t>
      </w:r>
      <w:r w:rsidR="00E619A0">
        <w:t>ö</w:t>
      </w:r>
      <w:r w:rsidR="00E619A0">
        <w:t>rb</w:t>
      </w:r>
      <w:r w:rsidR="00E619A0">
        <w:t>ä</w:t>
      </w:r>
      <w:r w:rsidR="00E619A0">
        <w:t>ttras. Patienter som remitterades till syncentralen hade l</w:t>
      </w:r>
      <w:r w:rsidR="00E619A0">
        <w:t>å</w:t>
      </w:r>
      <w:r w:rsidR="00E619A0">
        <w:t>g</w:t>
      </w:r>
      <w:r w:rsidR="006158CB">
        <w:t xml:space="preserve"> synsk</w:t>
      </w:r>
      <w:r w:rsidR="006158CB">
        <w:t>ä</w:t>
      </w:r>
      <w:r w:rsidR="006158CB">
        <w:t xml:space="preserve">rpa </w:t>
      </w:r>
      <w:r w:rsidR="00E619A0">
        <w:t>p</w:t>
      </w:r>
      <w:r w:rsidR="00E619A0">
        <w:t>å</w:t>
      </w:r>
      <w:r w:rsidR="00E619A0">
        <w:t xml:space="preserve"> b</w:t>
      </w:r>
      <w:r w:rsidR="00E619A0">
        <w:t>å</w:t>
      </w:r>
      <w:r w:rsidR="00E619A0">
        <w:t xml:space="preserve">de behandlade och icke-behandlade </w:t>
      </w:r>
      <w:r w:rsidR="00E619A0">
        <w:t>ö</w:t>
      </w:r>
      <w:r w:rsidR="00E619A0">
        <w:t xml:space="preserve">gat samt var </w:t>
      </w:r>
      <w:r w:rsidR="00E619A0">
        <w:t>ä</w:t>
      </w:r>
      <w:r w:rsidR="00E619A0">
        <w:t>ldre vid behandling</w:t>
      </w:r>
      <w:r w:rsidR="00BE29B0">
        <w:t>s</w:t>
      </w:r>
      <w:r w:rsidR="00E619A0">
        <w:t>start.</w:t>
      </w:r>
      <w:r>
        <w:t xml:space="preserve"> Unders</w:t>
      </w:r>
      <w:r>
        <w:t>ö</w:t>
      </w:r>
      <w:r>
        <w:t>kningen tyder p</w:t>
      </w:r>
      <w:r>
        <w:t>å</w:t>
      </w:r>
      <w:r>
        <w:t xml:space="preserve"> att </w:t>
      </w:r>
      <w:r w:rsidR="00E619A0">
        <w:t xml:space="preserve"> </w:t>
      </w:r>
      <w:r>
        <w:t>behandling av v</w:t>
      </w:r>
      <w:r>
        <w:t>å</w:t>
      </w:r>
      <w:r>
        <w:t xml:space="preserve">t AMD med anti-VEGF kan minska incidensen </w:t>
      </w:r>
      <w:r w:rsidR="0020020A">
        <w:t xml:space="preserve">av </w:t>
      </w:r>
      <w:r>
        <w:t>sv</w:t>
      </w:r>
      <w:r>
        <w:t>å</w:t>
      </w:r>
      <w:r>
        <w:t xml:space="preserve">rt synhandikapp bland </w:t>
      </w:r>
      <w:r>
        <w:t>ä</w:t>
      </w:r>
      <w:r w:rsidR="0020020A">
        <w:t>ldre.</w:t>
      </w:r>
    </w:p>
    <w:p w:rsidR="0014612D" w:rsidRPr="0014612D" w:rsidRDefault="0014612D" w:rsidP="0014612D">
      <w:pPr>
        <w:ind w:left="360"/>
      </w:pPr>
    </w:p>
    <w:p w:rsidR="00A774C7" w:rsidRDefault="00A774C7"/>
    <w:p w:rsidR="00A774C7" w:rsidRPr="00A774C7" w:rsidRDefault="00A774C7" w:rsidP="00A774C7">
      <w:pPr>
        <w:pStyle w:val="Liststycke"/>
      </w:pPr>
    </w:p>
    <w:sectPr w:rsidR="00A774C7" w:rsidRPr="00A774C7" w:rsidSect="00E449A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802"/>
    <w:multiLevelType w:val="hybridMultilevel"/>
    <w:tmpl w:val="E788EC8E"/>
    <w:lvl w:ilvl="0" w:tplc="962C8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C6650E">
      <w:start w:val="1"/>
      <w:numFmt w:val="lowerLetter"/>
      <w:lvlText w:val="%2."/>
      <w:lvlJc w:val="left"/>
      <w:pPr>
        <w:ind w:left="1440" w:hanging="360"/>
      </w:pPr>
    </w:lvl>
    <w:lvl w:ilvl="2" w:tplc="52F04D72">
      <w:start w:val="1"/>
      <w:numFmt w:val="lowerRoman"/>
      <w:lvlText w:val="%3."/>
      <w:lvlJc w:val="right"/>
      <w:pPr>
        <w:ind w:left="2160" w:hanging="180"/>
      </w:pPr>
    </w:lvl>
    <w:lvl w:ilvl="3" w:tplc="8272CDE0">
      <w:start w:val="1"/>
      <w:numFmt w:val="decimal"/>
      <w:lvlText w:val="%4."/>
      <w:lvlJc w:val="left"/>
      <w:pPr>
        <w:ind w:left="2880" w:hanging="360"/>
      </w:pPr>
    </w:lvl>
    <w:lvl w:ilvl="4" w:tplc="BEAEB746">
      <w:start w:val="1"/>
      <w:numFmt w:val="lowerLetter"/>
      <w:lvlText w:val="%5."/>
      <w:lvlJc w:val="left"/>
      <w:pPr>
        <w:ind w:left="3600" w:hanging="360"/>
      </w:pPr>
    </w:lvl>
    <w:lvl w:ilvl="5" w:tplc="752C8518">
      <w:start w:val="1"/>
      <w:numFmt w:val="lowerRoman"/>
      <w:lvlText w:val="%6."/>
      <w:lvlJc w:val="right"/>
      <w:pPr>
        <w:ind w:left="4320" w:hanging="180"/>
      </w:pPr>
    </w:lvl>
    <w:lvl w:ilvl="6" w:tplc="7226AE5C">
      <w:start w:val="1"/>
      <w:numFmt w:val="decimal"/>
      <w:lvlText w:val="%7."/>
      <w:lvlJc w:val="left"/>
      <w:pPr>
        <w:ind w:left="5040" w:hanging="360"/>
      </w:pPr>
    </w:lvl>
    <w:lvl w:ilvl="7" w:tplc="783866E8">
      <w:start w:val="1"/>
      <w:numFmt w:val="lowerLetter"/>
      <w:lvlText w:val="%8."/>
      <w:lvlJc w:val="left"/>
      <w:pPr>
        <w:ind w:left="5760" w:hanging="360"/>
      </w:pPr>
    </w:lvl>
    <w:lvl w:ilvl="8" w:tplc="672C92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F6D14"/>
    <w:multiLevelType w:val="hybridMultilevel"/>
    <w:tmpl w:val="E028ED44"/>
    <w:lvl w:ilvl="0" w:tplc="EA3C99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1A9AD3C8">
      <w:start w:val="1"/>
      <w:numFmt w:val="lowerLetter"/>
      <w:lvlText w:val="%2."/>
      <w:lvlJc w:val="left"/>
      <w:pPr>
        <w:ind w:left="1440" w:hanging="360"/>
      </w:pPr>
    </w:lvl>
    <w:lvl w:ilvl="2" w:tplc="1BF29C42">
      <w:start w:val="1"/>
      <w:numFmt w:val="lowerRoman"/>
      <w:lvlText w:val="%3."/>
      <w:lvlJc w:val="right"/>
      <w:pPr>
        <w:ind w:left="2160" w:hanging="180"/>
      </w:pPr>
    </w:lvl>
    <w:lvl w:ilvl="3" w:tplc="1E2CDC70">
      <w:start w:val="1"/>
      <w:numFmt w:val="decimal"/>
      <w:lvlText w:val="%4."/>
      <w:lvlJc w:val="left"/>
      <w:pPr>
        <w:ind w:left="2880" w:hanging="360"/>
      </w:pPr>
    </w:lvl>
    <w:lvl w:ilvl="4" w:tplc="2E72240A">
      <w:start w:val="1"/>
      <w:numFmt w:val="lowerLetter"/>
      <w:lvlText w:val="%5."/>
      <w:lvlJc w:val="left"/>
      <w:pPr>
        <w:ind w:left="3600" w:hanging="360"/>
      </w:pPr>
    </w:lvl>
    <w:lvl w:ilvl="5" w:tplc="13ECA2C6">
      <w:start w:val="1"/>
      <w:numFmt w:val="lowerRoman"/>
      <w:lvlText w:val="%6."/>
      <w:lvlJc w:val="right"/>
      <w:pPr>
        <w:ind w:left="4320" w:hanging="180"/>
      </w:pPr>
    </w:lvl>
    <w:lvl w:ilvl="6" w:tplc="0BA664B4">
      <w:start w:val="1"/>
      <w:numFmt w:val="decimal"/>
      <w:lvlText w:val="%7."/>
      <w:lvlJc w:val="left"/>
      <w:pPr>
        <w:ind w:left="5040" w:hanging="360"/>
      </w:pPr>
    </w:lvl>
    <w:lvl w:ilvl="7" w:tplc="E9F4EE92">
      <w:start w:val="1"/>
      <w:numFmt w:val="lowerLetter"/>
      <w:lvlText w:val="%8."/>
      <w:lvlJc w:val="left"/>
      <w:pPr>
        <w:ind w:left="5760" w:hanging="360"/>
      </w:pPr>
    </w:lvl>
    <w:lvl w:ilvl="8" w:tplc="E2C409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70ACB"/>
    <w:multiLevelType w:val="hybridMultilevel"/>
    <w:tmpl w:val="6896C22C"/>
    <w:lvl w:ilvl="0" w:tplc="A6521FE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5EEE5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EF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EC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CA1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001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67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CC1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0B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C7749"/>
    <w:multiLevelType w:val="hybridMultilevel"/>
    <w:tmpl w:val="EE8C0D70"/>
    <w:lvl w:ilvl="0" w:tplc="F8DC9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08C0C2">
      <w:start w:val="1"/>
      <w:numFmt w:val="lowerLetter"/>
      <w:lvlText w:val="%2."/>
      <w:lvlJc w:val="left"/>
      <w:pPr>
        <w:ind w:left="1440" w:hanging="360"/>
      </w:pPr>
    </w:lvl>
    <w:lvl w:ilvl="2" w:tplc="4FF86DC0">
      <w:start w:val="1"/>
      <w:numFmt w:val="lowerRoman"/>
      <w:lvlText w:val="%3."/>
      <w:lvlJc w:val="right"/>
      <w:pPr>
        <w:ind w:left="2160" w:hanging="180"/>
      </w:pPr>
    </w:lvl>
    <w:lvl w:ilvl="3" w:tplc="DC3C75D8">
      <w:start w:val="1"/>
      <w:numFmt w:val="decimal"/>
      <w:lvlText w:val="%4."/>
      <w:lvlJc w:val="left"/>
      <w:pPr>
        <w:ind w:left="2880" w:hanging="360"/>
      </w:pPr>
    </w:lvl>
    <w:lvl w:ilvl="4" w:tplc="3CB68FC8">
      <w:start w:val="1"/>
      <w:numFmt w:val="lowerLetter"/>
      <w:lvlText w:val="%5."/>
      <w:lvlJc w:val="left"/>
      <w:pPr>
        <w:ind w:left="3600" w:hanging="360"/>
      </w:pPr>
    </w:lvl>
    <w:lvl w:ilvl="5" w:tplc="5C8E26E8">
      <w:start w:val="1"/>
      <w:numFmt w:val="lowerRoman"/>
      <w:lvlText w:val="%6."/>
      <w:lvlJc w:val="right"/>
      <w:pPr>
        <w:ind w:left="4320" w:hanging="180"/>
      </w:pPr>
    </w:lvl>
    <w:lvl w:ilvl="6" w:tplc="20364316">
      <w:start w:val="1"/>
      <w:numFmt w:val="decimal"/>
      <w:lvlText w:val="%7."/>
      <w:lvlJc w:val="left"/>
      <w:pPr>
        <w:ind w:left="5040" w:hanging="360"/>
      </w:pPr>
    </w:lvl>
    <w:lvl w:ilvl="7" w:tplc="0386A1A4">
      <w:start w:val="1"/>
      <w:numFmt w:val="lowerLetter"/>
      <w:lvlText w:val="%8."/>
      <w:lvlJc w:val="left"/>
      <w:pPr>
        <w:ind w:left="5760" w:hanging="360"/>
      </w:pPr>
    </w:lvl>
    <w:lvl w:ilvl="8" w:tplc="BD40EC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831FD"/>
    <w:multiLevelType w:val="hybridMultilevel"/>
    <w:tmpl w:val="DD3001F2"/>
    <w:lvl w:ilvl="0" w:tplc="F2B235C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9332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A8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40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85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4D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0A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C00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A3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1F20"/>
    <w:multiLevelType w:val="hybridMultilevel"/>
    <w:tmpl w:val="5C9C6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B1EF6"/>
    <w:multiLevelType w:val="hybridMultilevel"/>
    <w:tmpl w:val="0E46F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2F"/>
    <w:rsid w:val="00093001"/>
    <w:rsid w:val="000C44E2"/>
    <w:rsid w:val="0014612D"/>
    <w:rsid w:val="00173E9B"/>
    <w:rsid w:val="001B3545"/>
    <w:rsid w:val="001D101A"/>
    <w:rsid w:val="001D6221"/>
    <w:rsid w:val="0020020A"/>
    <w:rsid w:val="002007CA"/>
    <w:rsid w:val="00275BAD"/>
    <w:rsid w:val="003813C9"/>
    <w:rsid w:val="003D68EC"/>
    <w:rsid w:val="003E6CBB"/>
    <w:rsid w:val="003F282A"/>
    <w:rsid w:val="00415E0B"/>
    <w:rsid w:val="0043542F"/>
    <w:rsid w:val="004E7B94"/>
    <w:rsid w:val="00560332"/>
    <w:rsid w:val="0058119A"/>
    <w:rsid w:val="005D2B83"/>
    <w:rsid w:val="006158CB"/>
    <w:rsid w:val="00627A53"/>
    <w:rsid w:val="006B6E02"/>
    <w:rsid w:val="006F0868"/>
    <w:rsid w:val="00700D94"/>
    <w:rsid w:val="0073536A"/>
    <w:rsid w:val="00785A6A"/>
    <w:rsid w:val="007918F8"/>
    <w:rsid w:val="007A4C4D"/>
    <w:rsid w:val="007D0074"/>
    <w:rsid w:val="0085571D"/>
    <w:rsid w:val="008B0636"/>
    <w:rsid w:val="009F15B5"/>
    <w:rsid w:val="00A774C7"/>
    <w:rsid w:val="00AC1045"/>
    <w:rsid w:val="00AF29FC"/>
    <w:rsid w:val="00BC4671"/>
    <w:rsid w:val="00BD7EF9"/>
    <w:rsid w:val="00BE1BB3"/>
    <w:rsid w:val="00BE29B0"/>
    <w:rsid w:val="00C0154E"/>
    <w:rsid w:val="00C129AB"/>
    <w:rsid w:val="00C27072"/>
    <w:rsid w:val="00D158F7"/>
    <w:rsid w:val="00DD0A53"/>
    <w:rsid w:val="00E449AC"/>
    <w:rsid w:val="00E619A0"/>
    <w:rsid w:val="00EA028B"/>
    <w:rsid w:val="00F30A70"/>
    <w:rsid w:val="00F33938"/>
    <w:rsid w:val="00F53075"/>
    <w:rsid w:val="00FC2CA3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66522-50C6-4B94-9059-C3351B65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F08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F08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F08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F08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F086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CE7E70A0</Template>
  <TotalTime>2</TotalTime>
  <Pages>2</Pages>
  <Words>586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Zajaczki</dc:creator>
  <cp:lastModifiedBy>Catharina Kuylenstierna</cp:lastModifiedBy>
  <cp:revision>2</cp:revision>
  <cp:lastPrinted>2016-08-08T09:25:00Z</cp:lastPrinted>
  <dcterms:created xsi:type="dcterms:W3CDTF">2016-09-12T05:11:00Z</dcterms:created>
  <dcterms:modified xsi:type="dcterms:W3CDTF">2016-09-12T05:11:00Z</dcterms:modified>
</cp:coreProperties>
</file>